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4310A" w14:textId="2A560BE4" w:rsidR="00394944" w:rsidRPr="00CF4881" w:rsidRDefault="00CF4881" w:rsidP="00CF4881">
      <w:pPr>
        <w:pStyle w:val="Title"/>
      </w:pPr>
      <w:r w:rsidRPr="00CF4881">
        <w:t>Real Estate Development Marketing Act</w:t>
      </w:r>
    </w:p>
    <w:p w14:paraId="50EA4EB5" w14:textId="2F77E526" w:rsidR="00E604A4" w:rsidRDefault="004969D3" w:rsidP="00A667D2">
      <w:pPr>
        <w:pStyle w:val="Subtitle"/>
      </w:pPr>
      <w:r>
        <w:t xml:space="preserve">Policy Statement </w:t>
      </w:r>
      <w:r w:rsidR="00AB01DB">
        <w:t>3</w:t>
      </w:r>
    </w:p>
    <w:p w14:paraId="47DA5C2E" w14:textId="174AAB14" w:rsidR="004969D3" w:rsidRDefault="004969D3" w:rsidP="00A667D2">
      <w:pPr>
        <w:pStyle w:val="Heading1"/>
        <w:spacing w:before="360"/>
      </w:pPr>
      <w:r>
        <w:t xml:space="preserve">DISCLOSURE STATEMENT REQUIREMENTS FOR DEVELOPMENT PROPERTY </w:t>
      </w:r>
      <w:r w:rsidR="00AB01DB" w:rsidRPr="00AB01DB">
        <w:t>CONSISTING OF FIVE OR MORE SUBDIVISION LOTS</w:t>
      </w:r>
      <w:r w:rsidR="00AB01DB">
        <w:br/>
      </w:r>
      <w:r w:rsidR="00AB01DB">
        <w:rPr>
          <w:caps w:val="0"/>
        </w:rPr>
        <w:t>(Non-Stratified Building Lots)</w:t>
      </w:r>
    </w:p>
    <w:p w14:paraId="1F0F362B" w14:textId="77777777" w:rsidR="004969D3" w:rsidRDefault="005A3FFB" w:rsidP="001675AD">
      <w:pPr>
        <w:pStyle w:val="BCFSASubtitlenoline"/>
        <w:spacing w:after="480"/>
      </w:pPr>
      <w:r>
        <w:t>Effective October 1, 2014</w:t>
      </w:r>
    </w:p>
    <w:p w14:paraId="28727641" w14:textId="5F922BD0" w:rsidR="005D1EBA" w:rsidRDefault="005D1EBA" w:rsidP="005D1EBA">
      <w:pPr>
        <w:pStyle w:val="ListNumber"/>
      </w:pPr>
      <w:r>
        <w:t>Interpretation</w:t>
      </w:r>
    </w:p>
    <w:p w14:paraId="16279DF1" w14:textId="77777777" w:rsidR="005D1EBA" w:rsidRDefault="005D1EBA" w:rsidP="005D1EBA">
      <w:pPr>
        <w:pStyle w:val="BodyText"/>
      </w:pPr>
      <w:r>
        <w:t>In this Policy Statement:</w:t>
      </w:r>
    </w:p>
    <w:p w14:paraId="2FE2F248" w14:textId="4DBEB89D" w:rsidR="005D1EBA" w:rsidRDefault="005D1EBA" w:rsidP="005D1EBA">
      <w:pPr>
        <w:pStyle w:val="ListNumber2"/>
      </w:pPr>
      <w:r>
        <w:t xml:space="preserve">Act means the </w:t>
      </w:r>
      <w:r w:rsidR="00CF4881" w:rsidRPr="000E1024">
        <w:rPr>
          <w:iCs/>
        </w:rPr>
        <w:t>Real Estate Development Marketing Act</w:t>
      </w:r>
      <w:r>
        <w:t>; and</w:t>
      </w:r>
    </w:p>
    <w:p w14:paraId="02AD8664" w14:textId="77F5EA35" w:rsidR="005D1EBA" w:rsidRDefault="005D1EBA" w:rsidP="005D1EBA">
      <w:pPr>
        <w:pStyle w:val="ListNumber2"/>
      </w:pPr>
      <w:r>
        <w:t>unless the context otherwise requires, other words and expressions have the meanings given to them in the Act.</w:t>
      </w:r>
    </w:p>
    <w:p w14:paraId="3F5DC526" w14:textId="05A7C560" w:rsidR="005D1EBA" w:rsidRDefault="005D1EBA" w:rsidP="005D1EBA">
      <w:pPr>
        <w:pStyle w:val="ListNumber"/>
      </w:pPr>
      <w:r>
        <w:t>Disclosure Statement Filing and Distribution</w:t>
      </w:r>
    </w:p>
    <w:p w14:paraId="290D46AC" w14:textId="64F9A7EA" w:rsidR="005D1EBA" w:rsidRDefault="005D1EBA" w:rsidP="005D1EBA">
      <w:pPr>
        <w:pStyle w:val="BodyText"/>
      </w:pPr>
      <w:r>
        <w:t>Unless exempted by the regulations, section 14 of the Act requires developers to file a disclosure statement with the superintendent before marketing a development unit in development property. The disclosure statement must:</w:t>
      </w:r>
    </w:p>
    <w:p w14:paraId="27D6E7D0" w14:textId="3026F2C8" w:rsidR="005D1EBA" w:rsidRDefault="005D1EBA" w:rsidP="005D1EBA">
      <w:pPr>
        <w:pStyle w:val="ListNumber2"/>
      </w:pPr>
      <w:r>
        <w:t>be in the form and include the content required by the superintendent;</w:t>
      </w:r>
    </w:p>
    <w:p w14:paraId="7A87DF77" w14:textId="613CC27D" w:rsidR="005D1EBA" w:rsidRDefault="005D1EBA" w:rsidP="005D1EBA">
      <w:pPr>
        <w:pStyle w:val="ListNumber2"/>
      </w:pPr>
      <w:r>
        <w:t>without misrepresentation, plainly disclose all material facts;</w:t>
      </w:r>
    </w:p>
    <w:p w14:paraId="4994CE51" w14:textId="72FE1B76" w:rsidR="005D1EBA" w:rsidRDefault="005D1EBA" w:rsidP="005D1EBA">
      <w:pPr>
        <w:pStyle w:val="ListNumber2"/>
      </w:pPr>
      <w:r>
        <w:t>set out the substance of a purchaser's rescission rights; and</w:t>
      </w:r>
    </w:p>
    <w:p w14:paraId="757FBD62" w14:textId="197066D8" w:rsidR="005D1EBA" w:rsidRDefault="005D1EBA" w:rsidP="005D1EBA">
      <w:pPr>
        <w:pStyle w:val="ListNumber2"/>
      </w:pPr>
      <w:r>
        <w:t>be signed as required by the regulations.</w:t>
      </w:r>
    </w:p>
    <w:p w14:paraId="20C9C273" w14:textId="4C2FDA04" w:rsidR="005D1EBA" w:rsidRPr="005D1EBA" w:rsidRDefault="005D1EBA" w:rsidP="005D1EBA">
      <w:pPr>
        <w:pStyle w:val="BodyText"/>
        <w:rPr>
          <w:rStyle w:val="Strong"/>
        </w:rPr>
      </w:pPr>
      <w:r w:rsidRPr="005D1EBA">
        <w:rPr>
          <w:rStyle w:val="Strong"/>
        </w:rPr>
        <w:t>The form and content required by the superintendent for disclosure statements filed in relation to development property consisting of five or more subdivision lots are set out in this Policy Statement. The onus is strictly on the developer to disclose plainly all material facts, including a fact or proposal that could reasonably be expected to affect the value, price, or use of the development property or a development unit.</w:t>
      </w:r>
    </w:p>
    <w:p w14:paraId="5AD6A8F6" w14:textId="3EDE2927" w:rsidR="005D1EBA" w:rsidRPr="005D1EBA" w:rsidRDefault="005D1EBA" w:rsidP="005D1EBA">
      <w:pPr>
        <w:pStyle w:val="BodyText"/>
        <w:rPr>
          <w:rStyle w:val="Strong"/>
        </w:rPr>
      </w:pPr>
      <w:r w:rsidRPr="005D1EBA">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4BB9FDD5" w14:textId="08FDA779" w:rsidR="005D1EBA" w:rsidRPr="005D1EBA" w:rsidRDefault="005D1EBA" w:rsidP="005D1EBA">
      <w:pPr>
        <w:pStyle w:val="BodyText"/>
        <w:rPr>
          <w:rStyle w:val="Strong"/>
        </w:rPr>
      </w:pPr>
      <w:r w:rsidRPr="005D1EBA">
        <w:rPr>
          <w:rStyle w:val="Strong"/>
        </w:rPr>
        <w:t xml:space="preserve">In accordance with section 15(3) of the Act, and the </w:t>
      </w:r>
      <w:r w:rsidR="00CF4881" w:rsidRPr="0002417A">
        <w:rPr>
          <w:rStyle w:val="Strong"/>
        </w:rPr>
        <w:t>Electronic Transactions Act</w:t>
      </w:r>
      <w:r w:rsidRPr="005D1EBA">
        <w:rPr>
          <w:rStyle w:val="Strong"/>
        </w:rPr>
        <w:t>, a developer may provide a copy of a disclosure statement by electronic means but only with the written consent of the purchaser.</w:t>
      </w:r>
    </w:p>
    <w:p w14:paraId="3F66000B" w14:textId="4401F1E2" w:rsidR="005D1EBA" w:rsidRDefault="005D1EBA" w:rsidP="005D1EBA">
      <w:pPr>
        <w:pStyle w:val="ListBullet2"/>
      </w:pPr>
      <w:r>
        <w:lastRenderedPageBreak/>
        <w:t>Marketing includes engaging in any transaction or other activity that will or is likely to lead to a sale or lease. It is the superintendent’s view that marketing includes the use of "letters of intent", “priority lists”, “reservation agreements”, “conversion rights”, “rights of first refusal”, or any similar agreement that carries with it the right to acquire a subdivision lot. Accordingly, developers should file a disclosure statement before using any such agreement or receiving any deposit or other consideration.</w:t>
      </w:r>
    </w:p>
    <w:p w14:paraId="2BABC30E" w14:textId="0D9E6509" w:rsidR="005D1EBA" w:rsidRDefault="005D1EBA" w:rsidP="005D1EBA">
      <w:pPr>
        <w:pStyle w:val="ListContinue2"/>
      </w:pPr>
      <w:r>
        <w:t xml:space="preserve">Developers may advertise a proposed development and communicate with potential purchasers so long as potential purchasers </w:t>
      </w:r>
      <w:r w:rsidRPr="005D1EBA">
        <w:rPr>
          <w:rStyle w:val="Strong"/>
        </w:rPr>
        <w:t>do not</w:t>
      </w:r>
      <w:r>
        <w:t xml:space="preserve"> gain the impression that they have a right to acquire a subdivision lot. To avoid confusion, it is recommended that every advertisement contain the developers’ name and address, the telephone number of at least one representative from whom information and a copy of the disclosure statement (when available) may be obtained, and a </w:t>
      </w:r>
      <w:r w:rsidRPr="005D1EBA">
        <w:rPr>
          <w:rStyle w:val="Strong"/>
        </w:rPr>
        <w:t>prominent disclaimer</w:t>
      </w:r>
      <w:r>
        <w:t xml:space="preserve"> stating that the advertisement is </w:t>
      </w:r>
      <w:r w:rsidRPr="005D1EBA">
        <w:rPr>
          <w:rStyle w:val="Strong"/>
        </w:rPr>
        <w:t>not</w:t>
      </w:r>
      <w:r>
        <w:t xml:space="preserve"> an offering for sale and that such an offering can only be made after filing a disclosure statement.</w:t>
      </w:r>
    </w:p>
    <w:p w14:paraId="38BD100D" w14:textId="104B9C31" w:rsidR="005D1EBA" w:rsidRDefault="005D1EBA" w:rsidP="005D1EBA">
      <w:pPr>
        <w:pStyle w:val="ListNumber"/>
      </w:pPr>
      <w:r>
        <w:t>Form and Content of the Disclosure Statement</w:t>
      </w:r>
    </w:p>
    <w:p w14:paraId="347C016F" w14:textId="27BDCCE9" w:rsidR="005D1EBA" w:rsidRDefault="005D1EBA" w:rsidP="005D1EBA">
      <w:pPr>
        <w:pStyle w:val="BodyText"/>
      </w:pPr>
      <w:r>
        <w:t xml:space="preserve">Form 3 sets out the form and content required under section 14 of the Act for disclosure statements filed in relation to subdivision lots contained in a subdivision plan. </w:t>
      </w:r>
      <w:r w:rsidRPr="005D1EBA">
        <w:rPr>
          <w:rStyle w:val="Strong"/>
        </w:rPr>
        <w:t>The information contained in each disclosure statement must be set out in the order contained in Form 3. If a section does not apply to a particular development property, the section must state "not applicable".</w:t>
      </w:r>
      <w:r>
        <w:t xml:space="preserve"> Sections and subsections may be added by a developer, as required, to meet the developer's obligation to disclose plainly all material facts.</w:t>
      </w:r>
    </w:p>
    <w:p w14:paraId="51E9E45E" w14:textId="166A124E" w:rsidR="005D1EBA" w:rsidRDefault="005D1EBA" w:rsidP="005D1EBA">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0CC11A58" w14:textId="3FB3ACA3" w:rsidR="005D1EBA" w:rsidRDefault="005D1EBA" w:rsidP="005D1EBA">
      <w:pPr>
        <w:pStyle w:val="ListNumber"/>
      </w:pPr>
      <w:r>
        <w:t>Enforcement</w:t>
      </w:r>
    </w:p>
    <w:p w14:paraId="4784EB60" w14:textId="6962E9B0" w:rsidR="005D1EBA" w:rsidRDefault="005D1EBA" w:rsidP="005D1EBA">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14:paraId="1D9F83D8" w14:textId="69D5A433" w:rsidR="005D1EBA" w:rsidRDefault="005D1EBA" w:rsidP="005D1EBA">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33BF89F7" w14:textId="17AE5844" w:rsidR="005D1EBA" w:rsidRDefault="005D1EBA" w:rsidP="005D1EBA">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$50</w:t>
      </w:r>
      <w:r w:rsidR="005A6EFE">
        <w:t>0</w:t>
      </w:r>
      <w:r>
        <w:t>,000 or, in the case of an individual, not more than $25</w:t>
      </w:r>
      <w:r w:rsidR="005A6EFE">
        <w:t>0</w:t>
      </w:r>
      <w:r>
        <w:t>,000. The superintendent may also order the developer to pay enforcement expenses or choose to recommend prosecution under section 39 of the Act.</w:t>
      </w:r>
    </w:p>
    <w:p w14:paraId="203952C3" w14:textId="6AF2C2D4" w:rsidR="005D1EBA" w:rsidRDefault="005D1EBA" w:rsidP="005D1EBA">
      <w:pPr>
        <w:pStyle w:val="ListNumber"/>
      </w:pPr>
      <w:r>
        <w:lastRenderedPageBreak/>
        <w:t>Transitional Provisions – Filings Prior to October 1, 2014</w:t>
      </w:r>
    </w:p>
    <w:p w14:paraId="03F778C7" w14:textId="6A281AD7" w:rsidR="005D1EBA" w:rsidRDefault="005D1EBA" w:rsidP="005D1EBA">
      <w:pPr>
        <w:pStyle w:val="BodyTextKeepWithNext"/>
      </w:pPr>
      <w:r>
        <w:t xml:space="preserve">Despite section 2 above, a disclosure statement or prospectus filed under the Act prior to October 1, 2014, including any disclosure statement or prospectus submitted under the now repealed </w:t>
      </w:r>
      <w:r w:rsidR="00CF4881" w:rsidRPr="00CF6330">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1F9C5EA2" w14:textId="7E292224" w:rsidR="005D1EBA" w:rsidRDefault="005D1EBA" w:rsidP="005D1EBA">
      <w:pPr>
        <w:pStyle w:val="ListNumber"/>
      </w:pPr>
      <w:r>
        <w:t>Filings On or After October 1, 2014</w:t>
      </w:r>
    </w:p>
    <w:p w14:paraId="16E29F00" w14:textId="47E10C29" w:rsidR="00435D32" w:rsidRDefault="005D1EBA" w:rsidP="005D1EBA">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3.</w:t>
      </w:r>
    </w:p>
    <w:p w14:paraId="0EFA828B" w14:textId="6AF7682E" w:rsidR="003C75A4" w:rsidRDefault="003C75A4" w:rsidP="003C75A4">
      <w:pPr>
        <w:pStyle w:val="Heading1"/>
        <w:pageBreakBefore/>
        <w:jc w:val="center"/>
      </w:pPr>
      <w:r>
        <w:lastRenderedPageBreak/>
        <w:t xml:space="preserve">Form </w:t>
      </w:r>
      <w:r w:rsidR="005D1EBA">
        <w:t>3</w:t>
      </w:r>
    </w:p>
    <w:p w14:paraId="3B6EC32C" w14:textId="6E53AF6A" w:rsidR="003C75A4" w:rsidRDefault="005D1EBA" w:rsidP="003C75A4">
      <w:pPr>
        <w:pStyle w:val="ListBullet2"/>
      </w:pPr>
      <w:r w:rsidRPr="005D1EBA">
        <w:t>If an offering relates to a development property that has not yet been completed, please also include the additional disclosure required under the Superintendent of Real Estate’s Policy Statement 14 (Development Property Not Yet Completed).</w:t>
      </w:r>
    </w:p>
    <w:p w14:paraId="23423D10" w14:textId="228EAB5B" w:rsidR="003C75A4" w:rsidRDefault="005D1EBA" w:rsidP="003C75A4">
      <w:pPr>
        <w:pStyle w:val="ListContinue2"/>
      </w:pPr>
      <w:r w:rsidRPr="005D1EBA">
        <w:t>If an offering relates to real estate securities, please also include the additional disclosure required under the Superintendent of Real Estate’s Policy Statement 13 (Real Estate Securities).</w:t>
      </w:r>
    </w:p>
    <w:p w14:paraId="3F2D4CA1" w14:textId="77777777" w:rsidR="003C75A4" w:rsidRDefault="003C75A4" w:rsidP="003C75A4">
      <w:pPr>
        <w:pStyle w:val="BCFSASubtitlenoline"/>
      </w:pPr>
      <w:r>
        <w:t>Cover Page Disclosure</w:t>
      </w:r>
    </w:p>
    <w:p w14:paraId="47E190B5" w14:textId="77777777" w:rsidR="003C75A4" w:rsidRDefault="003C75A4" w:rsidP="005D1EBA">
      <w:pPr>
        <w:pStyle w:val="BodyText2"/>
      </w:pPr>
      <w:r>
        <w:t>The following information must be included on the cover page of the disclosure statement:</w:t>
      </w:r>
    </w:p>
    <w:p w14:paraId="33794FE3" w14:textId="141CBF9A" w:rsidR="003C75A4" w:rsidRDefault="005D1EBA" w:rsidP="003C75A4">
      <w:pPr>
        <w:pStyle w:val="ListBullet"/>
      </w:pPr>
      <w:r w:rsidRPr="005D1EBA">
        <w:t>State the full legal name, address for service in British Columbia, and business address of the developer</w:t>
      </w:r>
      <w:r w:rsidR="003C75A4">
        <w:t>.</w:t>
      </w:r>
    </w:p>
    <w:p w14:paraId="4FFA9307" w14:textId="7D263C35" w:rsidR="003C75A4" w:rsidRDefault="005D1EBA" w:rsidP="003C75A4">
      <w:pPr>
        <w:pStyle w:val="ListBullet"/>
      </w:pPr>
      <w:r w:rsidRPr="005D1EBA">
        <w:t xml:space="preserve">State the name and business address in British Columbia of the real estate brokerage, if any, acting on behalf of the developer or describe whom the developer will use to market the subdivision lots. If the developer intends to use its own employees to market the subdivision lots, disclose that the employees are not licensed under the </w:t>
      </w:r>
      <w:r w:rsidRPr="00D36473">
        <w:t>Real Estate Services Act</w:t>
      </w:r>
      <w:r w:rsidRPr="005D1EBA">
        <w:t xml:space="preserve"> and are not acting on behalf of the purchaser.</w:t>
      </w:r>
    </w:p>
    <w:p w14:paraId="5AE74C08" w14:textId="77777777" w:rsidR="003C75A4" w:rsidRDefault="003C75A4" w:rsidP="003C75A4">
      <w:pPr>
        <w:pStyle w:val="ListBullet"/>
      </w:pPr>
      <w:r>
        <w:t>Specify the date of the disclosure statement.</w:t>
      </w:r>
    </w:p>
    <w:p w14:paraId="765CBC99" w14:textId="77777777" w:rsidR="003C75A4" w:rsidRDefault="003C75A4" w:rsidP="003C75A4">
      <w:pPr>
        <w:pStyle w:val="ListBullet"/>
      </w:pPr>
      <w:r>
        <w:t xml:space="preserve">Display the following disclaimer </w:t>
      </w:r>
      <w:r w:rsidRPr="003C75A4">
        <w:rPr>
          <w:rStyle w:val="Strong"/>
        </w:rPr>
        <w:t>in conspicuous type</w:t>
      </w:r>
      <w:r>
        <w:t>:</w:t>
      </w:r>
    </w:p>
    <w:p w14:paraId="5EBC36C9" w14:textId="53CE1B7E" w:rsidR="003C75A4" w:rsidRPr="003C75A4" w:rsidRDefault="003C75A4" w:rsidP="003C75A4">
      <w:pPr>
        <w:pStyle w:val="BodyText"/>
        <w:rPr>
          <w:rStyle w:val="Strong"/>
        </w:rPr>
      </w:pPr>
      <w:r w:rsidRPr="003C75A4">
        <w:rPr>
          <w:rStyle w:val="Strong"/>
        </w:rPr>
        <w:t>"</w:t>
      </w:r>
      <w:r w:rsidR="005D1EBA" w:rsidRPr="005D1EBA">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CF4881" w:rsidRPr="000E1024">
        <w:rPr>
          <w:rStyle w:val="Strong"/>
        </w:rPr>
        <w:t>Real Estate Development Marketing Act</w:t>
      </w:r>
      <w:r w:rsidR="005D1EBA" w:rsidRPr="005D1EBA">
        <w:rPr>
          <w:rStyle w:val="Strong"/>
        </w:rPr>
        <w:t>. It is the responsibility of the developer to disclose plainly all material facts, without misrepresentation</w:t>
      </w:r>
      <w:r w:rsidRPr="003C75A4">
        <w:rPr>
          <w:rStyle w:val="Strong"/>
        </w:rPr>
        <w:t>."</w:t>
      </w:r>
    </w:p>
    <w:p w14:paraId="758EAAF0" w14:textId="77777777" w:rsidR="003C75A4" w:rsidRDefault="003C75A4" w:rsidP="003C75A4">
      <w:pPr>
        <w:pStyle w:val="ListBullet"/>
      </w:pPr>
      <w:r>
        <w:t xml:space="preserve">In the case of a consolidated disclosure statement, note </w:t>
      </w:r>
      <w:r w:rsidRPr="00FF7371">
        <w:rPr>
          <w:rStyle w:val="Strong"/>
        </w:rPr>
        <w:t>in conspicuous type</w:t>
      </w:r>
      <w:r>
        <w:t>:</w:t>
      </w:r>
    </w:p>
    <w:p w14:paraId="7D40A4EE" w14:textId="481E0FF9" w:rsidR="003C75A4" w:rsidRPr="003C75A4" w:rsidRDefault="003C75A4" w:rsidP="003C75A4">
      <w:pPr>
        <w:pStyle w:val="BodyText"/>
        <w:rPr>
          <w:rStyle w:val="Strong"/>
        </w:rPr>
      </w:pPr>
      <w:r w:rsidRPr="003C75A4">
        <w:rPr>
          <w:rStyle w:val="Strong"/>
        </w:rPr>
        <w:t xml:space="preserve">“This is a Consolidated Disclosure Statement filed pursuant to the </w:t>
      </w:r>
      <w:r w:rsidR="00CF4881" w:rsidRPr="000E1024">
        <w:rPr>
          <w:rStyle w:val="Strong"/>
          <w:iCs/>
        </w:rPr>
        <w:t>Real Estate Development Marketing Act</w:t>
      </w:r>
      <w:r w:rsidRPr="003C75A4">
        <w:rPr>
          <w:rStyle w:val="Strong"/>
        </w:rPr>
        <w:t>.”</w:t>
      </w:r>
    </w:p>
    <w:p w14:paraId="2EE126DA" w14:textId="77777777" w:rsidR="003C75A4" w:rsidRDefault="003C75A4" w:rsidP="003C75A4">
      <w:pPr>
        <w:pStyle w:val="BCFSASubtitlenoline"/>
        <w:pageBreakBefore/>
      </w:pPr>
      <w:r>
        <w:lastRenderedPageBreak/>
        <w:t>Second Page Disclosure (Cancellation Rights)</w:t>
      </w:r>
    </w:p>
    <w:p w14:paraId="0E9C43E7"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1BE5AC11"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5506D606" w14:textId="70A4997E"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 xml:space="preserve">Under section 21 of the </w:t>
      </w:r>
      <w:r w:rsidR="00CF4881" w:rsidRPr="000E1024">
        <w:rPr>
          <w:rStyle w:val="Strong"/>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024D99D2"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7612C781"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497CA53D"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4DDBEC00"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08F9A9D9"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6CF5A83F"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696159F8" w14:textId="77777777" w:rsidR="000018C1" w:rsidRDefault="000018C1" w:rsidP="000018C1">
      <w:pPr>
        <w:pStyle w:val="BodyText2"/>
        <w:spacing w:before="240"/>
      </w:pPr>
      <w:r>
        <w:t xml:space="preserve">If the developer is offering the subdivision lots pursuant to Policy Statement 5 or 6, </w:t>
      </w:r>
      <w:r w:rsidRPr="000018C1">
        <w:rPr>
          <w:rStyle w:val="Strong"/>
        </w:rPr>
        <w:t>insert the rescission rights contained in those Policy Statements immediately after the statutory right of rescission.</w:t>
      </w:r>
    </w:p>
    <w:p w14:paraId="04E9C6F1" w14:textId="51986E36" w:rsidR="003C75A4" w:rsidRDefault="000018C1" w:rsidP="000018C1">
      <w:pPr>
        <w:pStyle w:val="BodyText2"/>
      </w:pPr>
      <w:r>
        <w:t>Describe any additional rescission rights applicable to the offering.</w:t>
      </w:r>
    </w:p>
    <w:p w14:paraId="1781C3C0" w14:textId="77777777" w:rsidR="001B3BA9" w:rsidRDefault="001B3BA9" w:rsidP="001B3BA9">
      <w:pPr>
        <w:pStyle w:val="BCFSASubtitlenoline"/>
        <w:pageBreakBefore/>
      </w:pPr>
      <w:r>
        <w:lastRenderedPageBreak/>
        <w:t>Table of Contents</w:t>
      </w:r>
    </w:p>
    <w:p w14:paraId="683F5911" w14:textId="77777777" w:rsidR="001B3BA9" w:rsidRPr="001B3BA9" w:rsidRDefault="001B3BA9" w:rsidP="001B3BA9">
      <w:pPr>
        <w:pStyle w:val="ListBullet"/>
      </w:pPr>
      <w:r>
        <w:t>I</w:t>
      </w:r>
      <w:r w:rsidRPr="001B3BA9">
        <w:t>nsert a table listing the contents of the disclosure statement.</w:t>
      </w:r>
    </w:p>
    <w:p w14:paraId="6148C37B" w14:textId="77777777" w:rsidR="00D669CD" w:rsidRDefault="00D669CD" w:rsidP="00D669CD">
      <w:pPr>
        <w:pStyle w:val="List"/>
      </w:pPr>
      <w:r>
        <w:t>The Developer</w:t>
      </w:r>
    </w:p>
    <w:p w14:paraId="3F802B83" w14:textId="77777777" w:rsidR="00D669CD" w:rsidRDefault="00D669CD" w:rsidP="001B3BA9">
      <w:pPr>
        <w:pStyle w:val="List2"/>
      </w:pPr>
      <w:r>
        <w:t>State the jurisdiction, date of incorporation, and incorporation number of the developer.</w:t>
      </w:r>
    </w:p>
    <w:p w14:paraId="331214A9" w14:textId="7AD7E957" w:rsidR="00D669CD" w:rsidRDefault="00D669CD" w:rsidP="00B95B89">
      <w:pPr>
        <w:pStyle w:val="List2"/>
      </w:pPr>
      <w:r>
        <w:t xml:space="preserve">State whether the developer was incorporated specifically for the purpose of developing the </w:t>
      </w:r>
      <w:r w:rsidR="00E93728">
        <w:t>subdivision</w:t>
      </w:r>
      <w:r>
        <w:t xml:space="preserve"> lots and whether the developer has any assets other than the development property itself.</w:t>
      </w:r>
    </w:p>
    <w:p w14:paraId="57AF6997" w14:textId="77777777" w:rsidR="00D669CD" w:rsidRDefault="00D669CD" w:rsidP="00B95B89">
      <w:pPr>
        <w:pStyle w:val="List2"/>
      </w:pPr>
      <w:r>
        <w:t>State the address of the developer's registered and records office.</w:t>
      </w:r>
    </w:p>
    <w:p w14:paraId="7F72A9A8" w14:textId="77777777" w:rsidR="00D669CD" w:rsidRDefault="00D669CD" w:rsidP="00B95B89">
      <w:pPr>
        <w:pStyle w:val="List2"/>
      </w:pPr>
      <w:r>
        <w:t>List the names of all directors required by section 14 of the Act and section 9 of the regulations to sign the disclosure statement.</w:t>
      </w:r>
    </w:p>
    <w:p w14:paraId="6CE39022" w14:textId="1E089FC0" w:rsidR="00D669CD" w:rsidRDefault="00E93728" w:rsidP="001B3BA9">
      <w:pPr>
        <w:pStyle w:val="ListBullet2"/>
      </w:pPr>
      <w:r w:rsidRPr="00E93728">
        <w:t>If the developer is not incorporated, amend this item, as required, to disclose plainly all material facts about the developer. If the identity of the developer marketing the subdivision lots changes, the new developer must file its own disclosure statement.</w:t>
      </w:r>
    </w:p>
    <w:p w14:paraId="711D5D29" w14:textId="70B45979" w:rsidR="00D669CD" w:rsidRDefault="00D669CD" w:rsidP="001B3BA9">
      <w:pPr>
        <w:pStyle w:val="List2"/>
        <w:ind w:left="1080" w:hanging="1080"/>
      </w:pPr>
      <w:r>
        <w:t>(</w:t>
      </w:r>
      <w:fldSimple w:instr=" SEQ J\* Arabic \* MERGEFORMAT ">
        <w:r w:rsidR="000018C1">
          <w:rPr>
            <w:noProof/>
          </w:rPr>
          <w:t>1</w:t>
        </w:r>
      </w:fldSimple>
      <w:r>
        <w:t>)</w:t>
      </w:r>
      <w:r>
        <w:tab/>
        <w:t>Disclose, to the best of the developer’s knowledge, the nature and extent of the experience that the developer and its officers and directors have in the development industry</w:t>
      </w:r>
      <w:r w:rsidR="001B3BA9">
        <w:t xml:space="preserve">. </w:t>
      </w:r>
      <w:r>
        <w:t>This disclosure should include the number of years of experience of the developer and its officers and directors, and the types of previous development properties.</w:t>
      </w:r>
    </w:p>
    <w:p w14:paraId="0E8BF4FE" w14:textId="51F758BD" w:rsidR="00D669CD" w:rsidRDefault="00D669CD" w:rsidP="001B3BA9">
      <w:pPr>
        <w:pStyle w:val="List2"/>
        <w:numPr>
          <w:ilvl w:val="0"/>
          <w:numId w:val="0"/>
        </w:numPr>
        <w:ind w:left="1080" w:hanging="360"/>
      </w:pPr>
      <w:r>
        <w:t>(</w:t>
      </w:r>
      <w:fldSimple w:instr=" SEQ J\* Arabic \* MERGEFORMAT ">
        <w:r w:rsidR="000018C1">
          <w:rPr>
            <w:noProof/>
          </w:rPr>
          <w:t>2</w:t>
        </w:r>
      </w:fldSimple>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2A427AEF" w14:textId="28E2424E" w:rsidR="00D669CD" w:rsidRDefault="00D669CD" w:rsidP="001B3BA9">
      <w:pPr>
        <w:pStyle w:val="List2"/>
        <w:numPr>
          <w:ilvl w:val="0"/>
          <w:numId w:val="0"/>
        </w:numPr>
        <w:ind w:left="1080" w:hanging="360"/>
      </w:pPr>
      <w:r>
        <w:t>(</w:t>
      </w:r>
      <w:fldSimple w:instr=" SEQ J\* Arabic \* MERGEFORMAT ">
        <w:r w:rsidR="000018C1">
          <w:rPr>
            <w:noProof/>
          </w:rPr>
          <w:t>3</w:t>
        </w:r>
      </w:fldSimple>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5372E150" w14:textId="2AEA58FB" w:rsidR="00D669CD" w:rsidRDefault="00D669CD" w:rsidP="001B3BA9">
      <w:pPr>
        <w:pStyle w:val="List2"/>
        <w:numPr>
          <w:ilvl w:val="0"/>
          <w:numId w:val="0"/>
        </w:numPr>
        <w:ind w:left="1080" w:hanging="360"/>
      </w:pPr>
      <w:r>
        <w:t>(</w:t>
      </w:r>
      <w:fldSimple w:instr=" SEQ J\* Arabic \* MERGEFORMAT ">
        <w:r w:rsidR="000018C1">
          <w:rPr>
            <w:noProof/>
          </w:rPr>
          <w:t>4</w:t>
        </w:r>
      </w:fldSimple>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793AA6A1" w14:textId="77777777" w:rsidR="00D669CD" w:rsidRDefault="00D669CD" w:rsidP="001B3BA9">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5A177642" w14:textId="77777777" w:rsidR="00D669CD" w:rsidRDefault="00D669CD" w:rsidP="00E93728">
      <w:pPr>
        <w:pStyle w:val="List3"/>
        <w:keepLines/>
        <w:tabs>
          <w:tab w:val="clear" w:pos="1080"/>
          <w:tab w:val="num" w:pos="1440"/>
        </w:tabs>
        <w:ind w:left="1440"/>
      </w:pPr>
      <w:r>
        <w:lastRenderedPageBreak/>
        <w:t>was declared bankrupt or made a voluntary assignment in bankruptcy, made a proposal under any legislation relating to bankruptcy or insolvency or been subject to or instituted any proceedings, arrangement or compromise with creditors or had a receiver, receiver manager or trustee appointed to hold its assets.</w:t>
      </w:r>
    </w:p>
    <w:p w14:paraId="5E81EBCA" w14:textId="3C2E7BBB" w:rsidR="00E93728" w:rsidRDefault="00E93728" w:rsidP="00E93728">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582430FA" w14:textId="4E53D341" w:rsidR="00E93728" w:rsidRDefault="00E93728" w:rsidP="00FF3B3A">
      <w:pPr>
        <w:pStyle w:val="List"/>
      </w:pPr>
      <w:r>
        <w:t>General Description</w:t>
      </w:r>
    </w:p>
    <w:p w14:paraId="2FE1E82C" w14:textId="00DC3218" w:rsidR="00E93728" w:rsidRDefault="00E93728" w:rsidP="00FF3B3A">
      <w:pPr>
        <w:pStyle w:val="List2"/>
      </w:pPr>
      <w:r>
        <w:t xml:space="preserve">General Description of the Development </w:t>
      </w:r>
    </w:p>
    <w:p w14:paraId="4A3141C7" w14:textId="781769F8" w:rsidR="00E93728" w:rsidRDefault="00E93728" w:rsidP="00FF3B3A">
      <w:pPr>
        <w:pStyle w:val="BodyText"/>
      </w:pPr>
      <w:r>
        <w:t xml:space="preserve">Describe the physical and legal form of the development property, including the total number of </w:t>
      </w:r>
      <w:proofErr w:type="gramStart"/>
      <w:r>
        <w:t>subdivision</w:t>
      </w:r>
      <w:proofErr w:type="gramEnd"/>
      <w:r>
        <w:t xml:space="preserve"> lots in the development, the number being marketed by the developer, and the location of the development</w:t>
      </w:r>
      <w:r w:rsidR="00EB4D68">
        <w:t xml:space="preserve">. </w:t>
      </w:r>
      <w:r>
        <w:t>Attach a copy of the actual or proposed plans, showing the layout of the development and the dimensions or areas of the subdivision lots, as an Exhibit.</w:t>
      </w:r>
    </w:p>
    <w:p w14:paraId="6995C81C" w14:textId="77777777" w:rsidR="00E93728" w:rsidRDefault="00E93728" w:rsidP="00FF3B3A">
      <w:pPr>
        <w:pStyle w:val="BodyText"/>
      </w:pPr>
      <w:r>
        <w:t>If the subdivision lots are part of a larger development plan controlled by the developer or a related entity, describe the overall development plan and the arrangements, if any, for amalgamation or the sharing of costs or facilities.</w:t>
      </w:r>
    </w:p>
    <w:p w14:paraId="300B71EE" w14:textId="1A7A6F27" w:rsidR="00E93728" w:rsidRDefault="00E93728" w:rsidP="00FF3B3A">
      <w:pPr>
        <w:pStyle w:val="List2"/>
      </w:pPr>
      <w:r>
        <w:t>Permitted Use</w:t>
      </w:r>
    </w:p>
    <w:p w14:paraId="2682EDA2" w14:textId="59DB4F31" w:rsidR="00E93728" w:rsidRDefault="00E93728" w:rsidP="00FF3B3A">
      <w:pPr>
        <w:pStyle w:val="BodyText"/>
      </w:pPr>
      <w:r>
        <w:t>State the zoning applicable to the development property and describe the permissible uses of the development property intended by the developer</w:t>
      </w:r>
      <w:r w:rsidR="00EB4D68">
        <w:t xml:space="preserve">. </w:t>
      </w:r>
      <w:r>
        <w:t>State whether any subdivision lot may be used for commercial or other purposes not ancillary to residential purposes.</w:t>
      </w:r>
    </w:p>
    <w:p w14:paraId="317FA01D" w14:textId="0D8FF753" w:rsidR="00E93728" w:rsidRDefault="00E93728" w:rsidP="00FF3B3A">
      <w:pPr>
        <w:pStyle w:val="BodyText"/>
      </w:pPr>
      <w:r>
        <w:t>State whether there may be other permissible uses of the development property beyond those intended by the developer</w:t>
      </w:r>
      <w:r w:rsidR="00EB4D68">
        <w:t xml:space="preserve">. </w:t>
      </w:r>
      <w:r>
        <w:t xml:space="preserve">Developers are not required to disclose </w:t>
      </w:r>
      <w:proofErr w:type="gramStart"/>
      <w:r>
        <w:t>all of</w:t>
      </w:r>
      <w:proofErr w:type="gramEnd"/>
      <w:r>
        <w:t xml:space="preserve"> the potential </w:t>
      </w:r>
      <w:proofErr w:type="gramStart"/>
      <w:r>
        <w:t>uses,</w:t>
      </w:r>
      <w:proofErr w:type="gramEnd"/>
      <w:r>
        <w:t xml:space="preserve"> however, developers must provide purchasers with information about where to obtain further information and details about zoning requirements and permissible uses</w:t>
      </w:r>
      <w:r w:rsidR="00EB4D68">
        <w:t xml:space="preserve">. </w:t>
      </w:r>
      <w:r>
        <w:t>For example, the name and contact information (e.g. address, telephone, email, or website address) of the responsible municipal department must be provided.</w:t>
      </w:r>
    </w:p>
    <w:p w14:paraId="7374460C" w14:textId="6606F9FE" w:rsidR="00E93728" w:rsidRDefault="00E93728" w:rsidP="00FF3B3A">
      <w:pPr>
        <w:pStyle w:val="List2"/>
      </w:pPr>
      <w:r>
        <w:t>Building Construction</w:t>
      </w:r>
    </w:p>
    <w:p w14:paraId="5545ABCA" w14:textId="77777777" w:rsidR="00E93728" w:rsidRDefault="00E93728" w:rsidP="00FF3B3A">
      <w:pPr>
        <w:pStyle w:val="BodyText"/>
      </w:pPr>
      <w:r>
        <w:t>Explain who is responsible for construction of any improvements on the subdivision lots and whether a building permit is required or a building scheme exists.</w:t>
      </w:r>
    </w:p>
    <w:p w14:paraId="5917F932" w14:textId="15D263B5" w:rsidR="00E93728" w:rsidRDefault="00E93728" w:rsidP="00FF3B3A">
      <w:pPr>
        <w:pStyle w:val="List"/>
      </w:pPr>
      <w:r>
        <w:t>Servicing Information</w:t>
      </w:r>
    </w:p>
    <w:p w14:paraId="663F18FA" w14:textId="335CD429" w:rsidR="00E93728" w:rsidRDefault="00E93728" w:rsidP="00FF3B3A">
      <w:pPr>
        <w:pStyle w:val="List2"/>
      </w:pPr>
      <w:r>
        <w:t>Utilities and Services</w:t>
      </w:r>
    </w:p>
    <w:p w14:paraId="0F323CB8" w14:textId="4855588F" w:rsidR="00E93728" w:rsidRDefault="00E93728" w:rsidP="00FF3B3A">
      <w:pPr>
        <w:pStyle w:val="BodyText"/>
      </w:pPr>
      <w:r>
        <w:t>Disclose particulars of the following services, including whether they are available, the required permits, who is responsible for obtaining the permits and installing the services, whether those</w:t>
      </w:r>
      <w:r w:rsidR="00FF3B3A">
        <w:t xml:space="preserve"> </w:t>
      </w:r>
      <w:r>
        <w:t>permits have been obtained and the expected date of completion for the servicing:</w:t>
      </w:r>
    </w:p>
    <w:p w14:paraId="3722B23F" w14:textId="1072B0A2" w:rsidR="00E93728" w:rsidRDefault="00E93728" w:rsidP="00FF3B3A">
      <w:pPr>
        <w:pStyle w:val="List4"/>
      </w:pPr>
      <w:r>
        <w:t>Water;</w:t>
      </w:r>
    </w:p>
    <w:p w14:paraId="491CEF55" w14:textId="70B85E0C" w:rsidR="00E93728" w:rsidRDefault="00E93728" w:rsidP="00FF3B3A">
      <w:pPr>
        <w:pStyle w:val="List4"/>
      </w:pPr>
      <w:r>
        <w:t>Electricity;</w:t>
      </w:r>
    </w:p>
    <w:p w14:paraId="76165E8D" w14:textId="0D92FB02" w:rsidR="00E93728" w:rsidRDefault="00E93728" w:rsidP="00FF3B3A">
      <w:pPr>
        <w:pStyle w:val="List4"/>
      </w:pPr>
      <w:r>
        <w:t>Sewerage;</w:t>
      </w:r>
    </w:p>
    <w:p w14:paraId="53363CC9" w14:textId="2274075A" w:rsidR="00E93728" w:rsidRDefault="00E93728" w:rsidP="00FF3B3A">
      <w:pPr>
        <w:pStyle w:val="List4"/>
      </w:pPr>
      <w:r>
        <w:t>Natural gas;</w:t>
      </w:r>
    </w:p>
    <w:p w14:paraId="62C6C4B5" w14:textId="15F25701" w:rsidR="00E93728" w:rsidRDefault="00E93728" w:rsidP="00FF3B3A">
      <w:pPr>
        <w:pStyle w:val="List4"/>
      </w:pPr>
      <w:r>
        <w:t>Fire protection;</w:t>
      </w:r>
    </w:p>
    <w:p w14:paraId="7E753DD9" w14:textId="1EC56FCE" w:rsidR="00E93728" w:rsidRDefault="00E93728" w:rsidP="00FF3B3A">
      <w:pPr>
        <w:pStyle w:val="List4"/>
      </w:pPr>
      <w:r>
        <w:t>Telephone;</w:t>
      </w:r>
    </w:p>
    <w:p w14:paraId="16741788" w14:textId="7E21EB6E" w:rsidR="00E93728" w:rsidRDefault="00E93728" w:rsidP="00FF3B3A">
      <w:pPr>
        <w:pStyle w:val="List4"/>
      </w:pPr>
      <w:r>
        <w:lastRenderedPageBreak/>
        <w:t>Access.</w:t>
      </w:r>
    </w:p>
    <w:p w14:paraId="5FD2F12F" w14:textId="664889B7" w:rsidR="00E93728" w:rsidRDefault="00FF3B3A" w:rsidP="00FF3B3A">
      <w:pPr>
        <w:pStyle w:val="List"/>
      </w:pPr>
      <w:r>
        <w:t>T</w:t>
      </w:r>
      <w:r w:rsidR="00E93728">
        <w:t>itle and Legal Matters</w:t>
      </w:r>
    </w:p>
    <w:p w14:paraId="2F015655" w14:textId="3DE3484B" w:rsidR="00E93728" w:rsidRDefault="00E93728" w:rsidP="00FF3B3A">
      <w:pPr>
        <w:pStyle w:val="List2"/>
      </w:pPr>
      <w:r>
        <w:t>Legal Description</w:t>
      </w:r>
    </w:p>
    <w:p w14:paraId="4DE0ACEA" w14:textId="77777777" w:rsidR="00E93728" w:rsidRDefault="00E93728" w:rsidP="00FF3B3A">
      <w:pPr>
        <w:pStyle w:val="BodyText"/>
      </w:pPr>
      <w:r>
        <w:t>State the legal description of the development property.</w:t>
      </w:r>
    </w:p>
    <w:p w14:paraId="6EA37C4C" w14:textId="260DA572" w:rsidR="00E93728" w:rsidRDefault="00E93728" w:rsidP="00FF3B3A">
      <w:pPr>
        <w:pStyle w:val="List2"/>
      </w:pPr>
      <w:r>
        <w:t>Ownership</w:t>
      </w:r>
    </w:p>
    <w:p w14:paraId="2538209B" w14:textId="660AC199" w:rsidR="00E93728" w:rsidRDefault="00E93728" w:rsidP="00FF3B3A">
      <w:pPr>
        <w:pStyle w:val="BodyText"/>
      </w:pPr>
      <w:r>
        <w:t>State the name of the registered owner of the development property</w:t>
      </w:r>
      <w:r w:rsidR="00EB4D68">
        <w:t xml:space="preserve">. </w:t>
      </w:r>
      <w:r>
        <w:t>If the developer is not the registered owner, describe the legal arrangements that enable the developer to market the subdivision lots.</w:t>
      </w:r>
    </w:p>
    <w:p w14:paraId="5924DB01" w14:textId="46E976C0" w:rsidR="00E93728" w:rsidRDefault="00E93728" w:rsidP="00FF3B3A">
      <w:pPr>
        <w:pStyle w:val="List2"/>
      </w:pPr>
      <w:r>
        <w:t>Existing Encumbrances and Legal Notations</w:t>
      </w:r>
    </w:p>
    <w:p w14:paraId="76A30198" w14:textId="7BD037E2" w:rsidR="00E93728" w:rsidRDefault="00E93728" w:rsidP="00FF3B3A">
      <w:pPr>
        <w:pStyle w:val="BodyText"/>
      </w:pPr>
      <w:r>
        <w:t>List and describe briefly all encumbrances and legal notations, including any building scheme, registered against title to the development property or a development unit</w:t>
      </w:r>
      <w:r w:rsidR="00EB4D68">
        <w:t xml:space="preserve">. </w:t>
      </w:r>
      <w:r>
        <w:t>Explain the arrangements by which financial charges will be removed from title</w:t>
      </w:r>
      <w:r w:rsidR="00EB4D68">
        <w:t xml:space="preserve">. </w:t>
      </w:r>
      <w:r>
        <w:t>Attach a copy of any encumbrance that significantly restricts use or occupation of any subdivision lot as an Exhibit.</w:t>
      </w:r>
    </w:p>
    <w:p w14:paraId="7FDE3D54" w14:textId="5D78DDF0" w:rsidR="00E93728" w:rsidRDefault="00E93728" w:rsidP="00FF3B3A">
      <w:pPr>
        <w:pStyle w:val="ListBullet2"/>
      </w:pPr>
      <w:r>
        <w:t>Ordinarily, general encumbrances, such as easements for the supply of hydro, telephone or other services, do not significantly restrict the use and occupation of subdivision lots</w:t>
      </w:r>
      <w:r w:rsidR="00EB4D68">
        <w:t xml:space="preserve">. </w:t>
      </w:r>
      <w:r>
        <w:t>Consequently, it is only necessary to provide a brief description of such encumbrances. In contrast, encumbrances such as restrictive covenants that impose building schemes or age, use or occupancy restrictions are significant</w:t>
      </w:r>
      <w:r w:rsidR="00EB4D68">
        <w:t xml:space="preserve">. </w:t>
      </w:r>
      <w:r>
        <w:t>Accordingly, in addition to providing a brief description, a copy of the encumbrance should be attached as an Exhibit</w:t>
      </w:r>
      <w:r w:rsidR="00EB4D68">
        <w:t xml:space="preserve">. </w:t>
      </w:r>
      <w:r>
        <w:t>It is permissible to attach of copy of the relevant pages of the encumbrance if the encumbrance is lengthy.</w:t>
      </w:r>
    </w:p>
    <w:p w14:paraId="396FFC7D" w14:textId="5BF72EC3" w:rsidR="00E93728" w:rsidRDefault="00E93728" w:rsidP="00FF3B3A">
      <w:pPr>
        <w:pStyle w:val="List2"/>
      </w:pPr>
      <w:r>
        <w:t>Proposed Encumbrances</w:t>
      </w:r>
    </w:p>
    <w:p w14:paraId="6D9E1D54" w14:textId="3D570AC9" w:rsidR="00E93728" w:rsidRDefault="00E93728" w:rsidP="00FF3B3A">
      <w:pPr>
        <w:pStyle w:val="BodyText"/>
      </w:pPr>
      <w:r>
        <w:t>List and describe briefly all encumbrances that the developer proposes to register against title</w:t>
      </w:r>
      <w:r w:rsidR="00EB4D68">
        <w:t xml:space="preserve">. </w:t>
      </w:r>
      <w:r>
        <w:t>Attach a copy of any encumbrance that will significantly restrict use or occupation of any subdivision lot as an Exhibit.</w:t>
      </w:r>
    </w:p>
    <w:p w14:paraId="2C012D27" w14:textId="4FD0B908" w:rsidR="00E93728" w:rsidRDefault="00E93728" w:rsidP="00FF3B3A">
      <w:pPr>
        <w:pStyle w:val="ListBullet2"/>
      </w:pPr>
      <w:r>
        <w:t>See previous NOTE.</w:t>
      </w:r>
    </w:p>
    <w:p w14:paraId="31166F31" w14:textId="2D2CC664" w:rsidR="00E93728" w:rsidRDefault="00E93728" w:rsidP="00FF3B3A">
      <w:pPr>
        <w:pStyle w:val="List2"/>
      </w:pPr>
      <w:r>
        <w:t>Outstanding or Contingent Litigation or Liabilities</w:t>
      </w:r>
    </w:p>
    <w:p w14:paraId="588E6493" w14:textId="77777777" w:rsidR="00E93728" w:rsidRDefault="00E93728" w:rsidP="00FF3B3A">
      <w:pPr>
        <w:pStyle w:val="BodyText"/>
      </w:pPr>
      <w:r>
        <w:t>Describe any outstanding or contingent litigation or liabilities in respect of the development property or against the developer that may affect the subdivision lots or the subdivision lot owners.</w:t>
      </w:r>
    </w:p>
    <w:p w14:paraId="67A2FEE0" w14:textId="53277B60" w:rsidR="00E93728" w:rsidRDefault="00E93728" w:rsidP="00FF3B3A">
      <w:pPr>
        <w:pStyle w:val="List2"/>
      </w:pPr>
      <w:r>
        <w:t>Environmental Matters</w:t>
      </w:r>
    </w:p>
    <w:p w14:paraId="5252C881" w14:textId="69B53444" w:rsidR="00E93728" w:rsidRDefault="00E93728" w:rsidP="00FF3B3A">
      <w:pPr>
        <w:pStyle w:val="BodyText"/>
      </w:pPr>
      <w:r>
        <w:t>Disclose all material facts related to flooding, the condition of soil and subsoil, or other environmental matters affecting the development property.</w:t>
      </w:r>
    </w:p>
    <w:p w14:paraId="0E2D417E" w14:textId="29C3AF44" w:rsidR="00E93728" w:rsidRDefault="00E93728" w:rsidP="00FF3B3A">
      <w:pPr>
        <w:pStyle w:val="List"/>
      </w:pPr>
      <w:r>
        <w:t>Construction and Warranties</w:t>
      </w:r>
    </w:p>
    <w:p w14:paraId="31BC35B2" w14:textId="7F849373" w:rsidR="00E93728" w:rsidRDefault="00E93728" w:rsidP="00752BE4">
      <w:pPr>
        <w:pStyle w:val="List2"/>
      </w:pPr>
      <w:r>
        <w:t>Construction Dates</w:t>
      </w:r>
    </w:p>
    <w:p w14:paraId="5F9D04AC" w14:textId="77777777" w:rsidR="00E93728" w:rsidRDefault="00E93728" w:rsidP="00752BE4">
      <w:pPr>
        <w:pStyle w:val="BodyText"/>
      </w:pPr>
      <w:r>
        <w:t>For the purposes of this section:</w:t>
      </w:r>
    </w:p>
    <w:p w14:paraId="4348B687" w14:textId="688C47FA" w:rsidR="00E93728" w:rsidRDefault="00E93728" w:rsidP="00752BE4">
      <w:pPr>
        <w:pStyle w:val="BodyText"/>
      </w:pPr>
      <w:r>
        <w:t xml:space="preserve">commencement of construction means the date of commencement of excavation in respect of construction of an improvement that will become part of a development unit within the development property, and where there is no </w:t>
      </w:r>
      <w:proofErr w:type="gramStart"/>
      <w:r>
        <w:t>excavation</w:t>
      </w:r>
      <w:proofErr w:type="gramEnd"/>
      <w:r>
        <w:t xml:space="preserve"> it means the date of commencement of construction of an improvement that will become part of a development unit within the development property;</w:t>
      </w:r>
    </w:p>
    <w:p w14:paraId="33368B1D" w14:textId="50CAB6D1" w:rsidR="00E93728" w:rsidRDefault="00E93728" w:rsidP="00752BE4">
      <w:pPr>
        <w:pStyle w:val="BodyText"/>
      </w:pPr>
      <w:r>
        <w:t>completion of construction means the date the subdivision plan is deposited in a land title office; and</w:t>
      </w:r>
    </w:p>
    <w:p w14:paraId="28BAB547" w14:textId="00D3BD2D" w:rsidR="00E93728" w:rsidRDefault="00E93728" w:rsidP="00752BE4">
      <w:pPr>
        <w:pStyle w:val="BodyText"/>
      </w:pPr>
      <w:r>
        <w:lastRenderedPageBreak/>
        <w:t>estimated date range means a date range, not exceeding three months, for the commencement of construction or the completion of construction.</w:t>
      </w:r>
    </w:p>
    <w:p w14:paraId="4C35615E" w14:textId="77777777" w:rsidR="00E93728" w:rsidRDefault="00E93728" w:rsidP="00752BE4">
      <w:pPr>
        <w:pStyle w:val="BodyText"/>
      </w:pPr>
      <w:r>
        <w:t>State either the actual date of commencement of construction if it has already occurred or an estimated date range of commencement of construction if it has not already occurred.</w:t>
      </w:r>
    </w:p>
    <w:p w14:paraId="1301204E" w14:textId="77777777" w:rsidR="00E93728" w:rsidRDefault="00E93728" w:rsidP="00752BE4">
      <w:pPr>
        <w:pStyle w:val="BodyText"/>
      </w:pPr>
      <w:r>
        <w:t>State either the actual date of completion of construction if it has already occurred or an estimated date range of completion of construction if it has not already occurred.</w:t>
      </w:r>
    </w:p>
    <w:p w14:paraId="35FC290A" w14:textId="50F0D076" w:rsidR="00E93728" w:rsidRDefault="00E93728" w:rsidP="00DF2EFE">
      <w:pPr>
        <w:pStyle w:val="List2"/>
      </w:pPr>
      <w:r>
        <w:t>Warranties</w:t>
      </w:r>
    </w:p>
    <w:p w14:paraId="356D7263" w14:textId="77777777" w:rsidR="00E93728" w:rsidRDefault="00E93728" w:rsidP="00752BE4">
      <w:pPr>
        <w:pStyle w:val="BodyText"/>
      </w:pPr>
      <w:r>
        <w:t>Describe any construction or other warranties.</w:t>
      </w:r>
    </w:p>
    <w:p w14:paraId="5E248751" w14:textId="420E7D31" w:rsidR="00E93728" w:rsidRDefault="00E93728" w:rsidP="00752BE4">
      <w:pPr>
        <w:pStyle w:val="List"/>
      </w:pPr>
      <w:r>
        <w:t>Approvals and Finances</w:t>
      </w:r>
    </w:p>
    <w:p w14:paraId="46E649C9" w14:textId="2B4496F4" w:rsidR="00E93728" w:rsidRDefault="00E93728" w:rsidP="00752BE4">
      <w:pPr>
        <w:pStyle w:val="List2"/>
      </w:pPr>
      <w:r>
        <w:t>Development Approval</w:t>
      </w:r>
    </w:p>
    <w:p w14:paraId="7FD57806" w14:textId="77777777" w:rsidR="00E93728" w:rsidRDefault="00E93728" w:rsidP="00752BE4">
      <w:pPr>
        <w:pStyle w:val="BodyText"/>
      </w:pPr>
      <w:r>
        <w:t>State the facts which establish that the developer has met the preliminary requirements or approvals in Division 2 of Part 2 of the Act.</w:t>
      </w:r>
    </w:p>
    <w:p w14:paraId="7C9F6874" w14:textId="00F63B12" w:rsidR="00E93728" w:rsidRDefault="00E93728" w:rsidP="00752BE4">
      <w:pPr>
        <w:pStyle w:val="ListBullet2"/>
      </w:pPr>
      <w:r>
        <w:t>Under section 4 of the Act, a developer must not market a subdivision lot unless a subdivision plan has been deposited in a land title office or an approving officer has given preliminary layout approval in relation to the subdivision plan</w:t>
      </w:r>
      <w:r w:rsidR="00EB4D68">
        <w:t xml:space="preserve">. </w:t>
      </w:r>
      <w:r>
        <w:t>Section 10 of the Act permits developers to market a development unit before complying with section 4 if the appropriate municipal or other government authority has approved in principle creation of the subdivision plan and the superintendent has given permission to the early marketing</w:t>
      </w:r>
      <w:r w:rsidR="00EB4D68">
        <w:t xml:space="preserve">. </w:t>
      </w:r>
      <w:r>
        <w:t>Policy Statement 5 sets out the circumstances, including the applicable terms and conditions, in which the superintendent’s permission is deemed to be granted</w:t>
      </w:r>
      <w:r w:rsidR="00EB4D68">
        <w:t xml:space="preserve">. </w:t>
      </w:r>
      <w:r>
        <w:t>Developers who have not yet deposited a subdivision plan or obtained preliminary layout approval should review Policy Statement 5 before completing this section.</w:t>
      </w:r>
    </w:p>
    <w:p w14:paraId="16BA79A6" w14:textId="375E828E" w:rsidR="00E93728" w:rsidRDefault="00E93728" w:rsidP="00752BE4">
      <w:pPr>
        <w:pStyle w:val="List2"/>
      </w:pPr>
      <w:r>
        <w:t>Construction Financing</w:t>
      </w:r>
    </w:p>
    <w:p w14:paraId="5949B0D5" w14:textId="77777777" w:rsidR="00E93728" w:rsidRDefault="00E93728" w:rsidP="00752BE4">
      <w:pPr>
        <w:pStyle w:val="BodyText"/>
      </w:pPr>
      <w:r>
        <w:t>Describe the financing the developer has arranged or proposes to arrange to create and service the subdivision lots. </w:t>
      </w:r>
    </w:p>
    <w:p w14:paraId="72564C05" w14:textId="41E2C70F" w:rsidR="00E93728" w:rsidRDefault="00752BE4" w:rsidP="00752BE4">
      <w:pPr>
        <w:pStyle w:val="ListBullet2"/>
      </w:pPr>
      <w:r>
        <w:t>U</w:t>
      </w:r>
      <w:r w:rsidR="00E93728">
        <w:t>nder section 12 of the Act, a developer must not market a subdivision lot unless the developer has made adequate arrangements to ensure payment of the cost of utilities and other services associated with the development unit</w:t>
      </w:r>
      <w:r w:rsidR="00EB4D68">
        <w:t xml:space="preserve">. </w:t>
      </w:r>
      <w:r w:rsidR="00E93728">
        <w:t>Policy Statement 6 sets out the circumstances in which arrangements made under section 12 are deemed adequate for the purpose of installing utilities and services</w:t>
      </w:r>
      <w:r w:rsidR="00EB4D68">
        <w:t xml:space="preserve">. </w:t>
      </w:r>
      <w:r w:rsidR="00E93728">
        <w:t>Developers should review Policy Statement 6 before completing this section.</w:t>
      </w:r>
    </w:p>
    <w:p w14:paraId="289B06E0" w14:textId="544197A4" w:rsidR="00E93728" w:rsidRDefault="00752BE4" w:rsidP="00752BE4">
      <w:pPr>
        <w:pStyle w:val="List"/>
      </w:pPr>
      <w:r>
        <w:t>M</w:t>
      </w:r>
      <w:r w:rsidR="00E93728">
        <w:t>iscellaneous</w:t>
      </w:r>
    </w:p>
    <w:p w14:paraId="2D6FAADD" w14:textId="0B54D017" w:rsidR="00E93728" w:rsidRDefault="00E93728" w:rsidP="00752BE4">
      <w:pPr>
        <w:pStyle w:val="List2"/>
      </w:pPr>
      <w:r>
        <w:t>Deposits</w:t>
      </w:r>
    </w:p>
    <w:p w14:paraId="3BD827F1" w14:textId="4E7245BC" w:rsidR="00E93728" w:rsidRDefault="00E93728" w:rsidP="00752BE4">
      <w:pPr>
        <w:pStyle w:val="BodyText"/>
      </w:pPr>
      <w:r>
        <w:t xml:space="preserve">State the name of the trustee who will be holding purchasers' deposits and that all money received from a purchaser will be held in trust by that person in the manner required by the </w:t>
      </w:r>
      <w:r w:rsidR="00CF4881" w:rsidRPr="000E1024">
        <w:t>Real Estate Development Marketing Act</w:t>
      </w:r>
      <w:r w:rsidR="00EB4D68">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EB4D68">
        <w:t xml:space="preserve">. </w:t>
      </w:r>
      <w:r>
        <w:t>In accordance with section 10 of the regulations, state the name and business address of the insurer, the name of the developer who entered into the deposit protection contract and the date on which the insurance takes effect.</w:t>
      </w:r>
    </w:p>
    <w:p w14:paraId="6B4AA569" w14:textId="356968C3" w:rsidR="00E93728" w:rsidRDefault="00E93728" w:rsidP="00EB4D68">
      <w:pPr>
        <w:pStyle w:val="ListBullet2"/>
      </w:pPr>
      <w:r>
        <w:lastRenderedPageBreak/>
        <w:t>Under section 18 of the Act, deposits must be held in trust by a real estate brokerage, lawyer or notary public, unless the developer has entered into a deposit protection contract</w:t>
      </w:r>
      <w:r w:rsidR="00EB4D68">
        <w:t xml:space="preserve">. </w:t>
      </w:r>
      <w:r>
        <w:t>Ordinarily, deposits are held in trust or the deposit insurance contract remains in effect until the subdivision plan is deposited in a land title office, any premises purchased or leased are capable of being lawfully occupied and an instrument evidencing the interest of the purchaser or lessee in the subdivision lot has been registered in the appropriate land title office.</w:t>
      </w:r>
    </w:p>
    <w:p w14:paraId="2BF90B6D" w14:textId="088CFF9B" w:rsidR="00E93728" w:rsidRDefault="00E93728" w:rsidP="00752BE4">
      <w:pPr>
        <w:pStyle w:val="List2"/>
      </w:pPr>
      <w:r>
        <w:t>Purchase Agreement</w:t>
      </w:r>
    </w:p>
    <w:p w14:paraId="60FE8002" w14:textId="77777777" w:rsidR="00E93728" w:rsidRDefault="00E93728" w:rsidP="00EB4D68">
      <w:pPr>
        <w:pStyle w:val="BodyText"/>
      </w:pPr>
      <w:r>
        <w:t>State whether the developer intends to use a particular form of purchase agreement.</w:t>
      </w:r>
    </w:p>
    <w:p w14:paraId="6ECBBB40" w14:textId="09105F0E" w:rsidR="00E93728" w:rsidRDefault="00E93728" w:rsidP="00EB4D68">
      <w:pPr>
        <w:pStyle w:val="ListBullet2"/>
      </w:pPr>
      <w:r>
        <w:t>Under Policy Statements 5 and 6, the developer must attach a copy of its purchase agreement that contains the terms set out in the Policy Statements as an Exhibit.</w:t>
      </w:r>
    </w:p>
    <w:p w14:paraId="3743932A" w14:textId="24369B6D" w:rsidR="00E93728" w:rsidRDefault="00E93728" w:rsidP="00752BE4">
      <w:pPr>
        <w:pStyle w:val="List2"/>
      </w:pPr>
      <w:r>
        <w:t>Developer’s Commitments</w:t>
      </w:r>
    </w:p>
    <w:p w14:paraId="420A9C15" w14:textId="395069B8" w:rsidR="00E93728" w:rsidRDefault="00E93728" w:rsidP="00EB4D68">
      <w:pPr>
        <w:pStyle w:val="BodyText"/>
      </w:pPr>
      <w:r>
        <w:t>Describe any commitment made by the developer that will be met after completion of the sale or lease and explain whether the developer has posted any security to meet the commitment</w:t>
      </w:r>
      <w:r w:rsidR="00EB4D68">
        <w:t xml:space="preserve">. </w:t>
      </w:r>
      <w:r w:rsidR="00EB4D68" w:rsidRPr="007F6290">
        <w:t>In</w:t>
      </w:r>
      <w:r w:rsidR="00EB4D68" w:rsidRPr="00EB4D68">
        <w:rPr>
          <w:rStyle w:val="Strong"/>
        </w:rPr>
        <w:t xml:space="preserve"> conspicuous type</w:t>
      </w:r>
      <w:r>
        <w:t>, explain any risks associated with the developer’s commitment.</w:t>
      </w:r>
    </w:p>
    <w:p w14:paraId="64F538FE" w14:textId="5DF56E53" w:rsidR="00E93728" w:rsidRDefault="00E93728" w:rsidP="00752BE4">
      <w:pPr>
        <w:pStyle w:val="List2"/>
      </w:pPr>
      <w:r>
        <w:t>Other Material Facts</w:t>
      </w:r>
    </w:p>
    <w:p w14:paraId="27D30328" w14:textId="77777777" w:rsidR="00E93728" w:rsidRDefault="00E93728" w:rsidP="00EB4D68">
      <w:pPr>
        <w:pStyle w:val="BodyText"/>
      </w:pPr>
      <w:r>
        <w:t>Disclose any other fact that affects, or could reasonably be expected to affect, the market price, value or use of a subdivision lot or the development property.</w:t>
      </w:r>
    </w:p>
    <w:p w14:paraId="4DF5FE25" w14:textId="541B466B" w:rsidR="00E93728" w:rsidRPr="00E93728" w:rsidRDefault="00E93728" w:rsidP="00EB4D68">
      <w:pPr>
        <w:pStyle w:val="ListBullet2"/>
      </w:pPr>
      <w:r>
        <w:t>Material facts include material contracts entered into or proposed to be entered into by the developer, or a person associated with the developer, that impose obligations or restrictions on purchasers</w:t>
      </w:r>
      <w:r w:rsidR="00EB4D68">
        <w:t xml:space="preserve">. </w:t>
      </w:r>
      <w:r>
        <w:t>Key terms of material contracts should be summarized in the disclosure statement with the contract attached as an Exhibit.</w:t>
      </w:r>
    </w:p>
    <w:p w14:paraId="7CF14C8B" w14:textId="6542C7C0" w:rsidR="00D669CD" w:rsidRPr="00FF7371" w:rsidRDefault="00D669CD" w:rsidP="00D669CD">
      <w:pPr>
        <w:pStyle w:val="BodyText2"/>
        <w:rPr>
          <w:rStyle w:val="Strong"/>
        </w:rPr>
      </w:pPr>
      <w:r w:rsidRPr="00FF7371">
        <w:rPr>
          <w:rStyle w:val="Strong"/>
        </w:rPr>
        <w:t>Signatures</w:t>
      </w:r>
    </w:p>
    <w:p w14:paraId="50125E6A" w14:textId="77777777" w:rsidR="00D669CD" w:rsidRDefault="00D669CD" w:rsidP="00FF7371">
      <w:pPr>
        <w:pStyle w:val="ListBullet"/>
      </w:pPr>
      <w:r>
        <w:t>Deemed Reliance</w:t>
      </w:r>
    </w:p>
    <w:p w14:paraId="6BBCF454" w14:textId="77777777" w:rsidR="00D669CD" w:rsidRDefault="00D669CD" w:rsidP="00FF7371">
      <w:pPr>
        <w:pStyle w:val="BodyText"/>
      </w:pPr>
      <w:r>
        <w:t xml:space="preserve">State the following </w:t>
      </w:r>
      <w:r w:rsidRPr="00FF7371">
        <w:rPr>
          <w:rStyle w:val="Strong"/>
        </w:rPr>
        <w:t>in conspicuous type</w:t>
      </w:r>
      <w:r>
        <w:t>:</w:t>
      </w:r>
    </w:p>
    <w:p w14:paraId="4AF622F7" w14:textId="02FBC38F" w:rsidR="00D669CD" w:rsidRDefault="00D669CD" w:rsidP="00FF7371">
      <w:pPr>
        <w:pStyle w:val="BodyText"/>
      </w:pPr>
      <w:r w:rsidRPr="00FF7371">
        <w:rPr>
          <w:rStyle w:val="Strong"/>
        </w:rPr>
        <w:t xml:space="preserve">Section 22 of the </w:t>
      </w:r>
      <w:r w:rsidR="00CF4881" w:rsidRPr="0002417A">
        <w:rPr>
          <w:rStyle w:val="Strong"/>
          <w:iCs/>
        </w:rPr>
        <w:t>Real Estate Development Marketing Act</w:t>
      </w:r>
      <w:r w:rsidRPr="00FF7371">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1B3BA9" w:rsidRPr="00FF7371">
        <w:rPr>
          <w:rStyle w:val="Strong"/>
        </w:rPr>
        <w:t xml:space="preserve">. </w:t>
      </w:r>
      <w:r w:rsidRPr="00FF7371">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5FA83FA9" w14:textId="77777777" w:rsidR="00D669CD" w:rsidRDefault="00D669CD" w:rsidP="00FF7371">
      <w:pPr>
        <w:pStyle w:val="ListBullet"/>
      </w:pPr>
      <w:r>
        <w:t>Declaration</w:t>
      </w:r>
    </w:p>
    <w:p w14:paraId="549F1FBE" w14:textId="77777777" w:rsidR="00D669CD" w:rsidRDefault="00D669CD" w:rsidP="00FF7371">
      <w:pPr>
        <w:pStyle w:val="BodyText"/>
      </w:pPr>
      <w:r>
        <w:t xml:space="preserve">State the following declaration, </w:t>
      </w:r>
      <w:r w:rsidRPr="00FF7371">
        <w:rPr>
          <w:rStyle w:val="Strong"/>
        </w:rPr>
        <w:t>in conspicuous type</w:t>
      </w:r>
      <w:r>
        <w:t>, before the signatures of all persons who are required to sign the disclosure statement by section 14(2)(d) of the Act and section 9 of the regulations:</w:t>
      </w:r>
    </w:p>
    <w:p w14:paraId="7791A4B2" w14:textId="3A7C85BD" w:rsidR="00D669CD" w:rsidRPr="00FF7371" w:rsidRDefault="00D669CD" w:rsidP="00FF7371">
      <w:pPr>
        <w:pStyle w:val="BodyText"/>
        <w:rPr>
          <w:rStyle w:val="Strong"/>
        </w:rPr>
      </w:pPr>
      <w:r w:rsidRPr="00FF7371">
        <w:rPr>
          <w:rStyle w:val="Strong"/>
        </w:rPr>
        <w:t xml:space="preserve">The foregoing statements disclose, without misrepresentation, all material facts relating to the Development referred to above, as required by the </w:t>
      </w:r>
      <w:r w:rsidR="00CF4881" w:rsidRPr="0002417A">
        <w:rPr>
          <w:rStyle w:val="Strong"/>
        </w:rPr>
        <w:t>Real Estate Development Marketing Act</w:t>
      </w:r>
      <w:r w:rsidRPr="00FF7371">
        <w:rPr>
          <w:rStyle w:val="Strong"/>
        </w:rPr>
        <w:t xml:space="preserve"> of British Columbia, as of</w:t>
      </w:r>
      <w:r w:rsidR="00FF7371" w:rsidRPr="00FF7371">
        <w:rPr>
          <w:rStyle w:val="Strong"/>
        </w:rPr>
        <w:t xml:space="preserve"> </w:t>
      </w:r>
      <w:r w:rsidR="007F6290">
        <w:rPr>
          <w:rStyle w:val="Strong"/>
        </w:rPr>
        <w:t>_____________________</w:t>
      </w:r>
      <w:r w:rsidRPr="00FF7371">
        <w:rPr>
          <w:rStyle w:val="Strong"/>
        </w:rPr>
        <w:t>.</w:t>
      </w:r>
    </w:p>
    <w:p w14:paraId="2968375A" w14:textId="77777777" w:rsidR="00D669CD" w:rsidRDefault="00D669CD" w:rsidP="00D669CD">
      <w:pPr>
        <w:pStyle w:val="ListBullet2"/>
      </w:pPr>
      <w:r>
        <w:t>Disclosure statements must be signed by the developer(s)</w:t>
      </w:r>
      <w:r w:rsidR="001B3BA9">
        <w:t xml:space="preserve">. </w:t>
      </w:r>
      <w:r>
        <w:t>Additionally, if the developer is a corporation(s), all directors of the developer(s) must sign the disclosure statement, unless exempted by the superintendent</w:t>
      </w:r>
      <w:r w:rsidR="001B3BA9">
        <w:t xml:space="preserve">. </w:t>
      </w:r>
      <w:r>
        <w:t>At least one director of each corporate developer will have to sign twice, once as the authorized signatory of the corporation and once in his or her personal capacity</w:t>
      </w:r>
      <w:r w:rsidR="001B3BA9">
        <w:t xml:space="preserve">. </w:t>
      </w:r>
      <w:r>
        <w:t>Policy Statement 7 sets out additional information on signing disclosure statements.</w:t>
      </w:r>
    </w:p>
    <w:p w14:paraId="1E2046BF" w14:textId="77777777" w:rsidR="00D669CD" w:rsidRDefault="00D669CD" w:rsidP="00FF7371">
      <w:pPr>
        <w:pStyle w:val="ListBullet"/>
      </w:pPr>
      <w:r>
        <w:lastRenderedPageBreak/>
        <w:t>Solicitor’s Certificate</w:t>
      </w:r>
    </w:p>
    <w:p w14:paraId="5746D910" w14:textId="77777777" w:rsidR="00D669CD" w:rsidRDefault="00D669CD" w:rsidP="00FF7371">
      <w:pPr>
        <w:pStyle w:val="BodyText"/>
      </w:pPr>
      <w:r>
        <w:t>The Disclosure Statement must be accompanied by a certificate from a solicitor certifying that the contents of items 4.1, 4.2 and 4.3 are correct.</w:t>
      </w:r>
    </w:p>
    <w:p w14:paraId="5402262F" w14:textId="77777777" w:rsidR="00D669CD" w:rsidRDefault="00D669CD" w:rsidP="00FF7371">
      <w:pPr>
        <w:pStyle w:val="ListBullet2"/>
      </w:pPr>
      <w:r>
        <w:t>It is not necessary to attach the solicitor’s certificate to the disclosure statement.</w:t>
      </w:r>
    </w:p>
    <w:p w14:paraId="717FBE13" w14:textId="77777777" w:rsidR="00D669CD" w:rsidRPr="00FF7371" w:rsidRDefault="003B6AEF" w:rsidP="00A667D2">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77C06A62" wp14:editId="2BBE1841">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6AD028A" w14:textId="6AE326E5" w:rsidR="003B6AEF" w:rsidRDefault="003B6AEF" w:rsidP="003B6AEF">
                            <w:pPr>
                              <w:pStyle w:val="NoSpacing"/>
                            </w:pPr>
                            <w:r>
                              <w:t>RE: Policy Statement 0</w:t>
                            </w:r>
                            <w:r w:rsidR="00615CAA">
                              <w:t>3</w:t>
                            </w:r>
                            <w:r>
                              <w:t xml:space="preserve">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C06A62"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" filled="f" stroked="f">
                <v:textbox style="mso-fit-shape-to-text:t" inset="0">
                  <w:txbxContent>
                    <w:p w14:paraId="46AD028A" w14:textId="6AE326E5" w:rsidR="003B6AEF" w:rsidRDefault="003B6AEF" w:rsidP="003B6AEF">
                      <w:pPr>
                        <w:pStyle w:val="NoSpacing"/>
                      </w:pPr>
                      <w:r>
                        <w:t>RE: Policy Statement 0</w:t>
                      </w:r>
                      <w:r w:rsidR="00615CAA">
                        <w:t>3</w:t>
                      </w:r>
                      <w:r>
                        <w:t xml:space="preserve"> – October 2014</w:t>
                      </w:r>
                    </w:p>
                  </w:txbxContent>
                </v:textbox>
                <w10:wrap anchorx="margin" anchory="margin"/>
                <w10:anchorlock/>
              </v:shape>
            </w:pict>
          </mc:Fallback>
        </mc:AlternateContent>
      </w:r>
      <w:r w:rsidR="00D669CD" w:rsidRPr="00FF7371">
        <w:rPr>
          <w:rStyle w:val="Strong"/>
        </w:rPr>
        <w:t>Exhibits</w:t>
      </w:r>
    </w:p>
    <w:p w14:paraId="4CABD969" w14:textId="77777777" w:rsidR="00FF7371" w:rsidRPr="00E30308" w:rsidRDefault="00D669CD" w:rsidP="003B6AEF">
      <w:pPr>
        <w:pStyle w:val="ListBullet"/>
      </w:pPr>
      <w:r>
        <w:t>Attach a copy of all Exhibits to the disclosure statement.</w:t>
      </w:r>
    </w:p>
    <w:sectPr w:rsidR="00FF7371" w:rsidRPr="00E30308"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42887" w14:textId="77777777" w:rsidR="00ED1B4B" w:rsidRDefault="00ED1B4B" w:rsidP="00BD66A5">
      <w:r>
        <w:separator/>
      </w:r>
    </w:p>
  </w:endnote>
  <w:endnote w:type="continuationSeparator" w:id="0">
    <w:p w14:paraId="71C69C16" w14:textId="77777777" w:rsidR="00ED1B4B" w:rsidRDefault="00ED1B4B"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A727" w14:textId="3A082408"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C63355">
      <w:rPr>
        <w:noProof/>
      </w:rPr>
      <w:drawing>
        <wp:inline distT="0" distB="0" distL="0" distR="0" wp14:anchorId="655B22B1" wp14:editId="744ECDB1">
          <wp:extent cx="899234" cy="256032"/>
          <wp:effectExtent l="0" t="0" r="0" b="0"/>
          <wp:docPr id="191505014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234" cy="25603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4ADA" w14:textId="2B27212F" w:rsidR="00A667D2" w:rsidRPr="00A667D2" w:rsidRDefault="00C63355"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452261FF" wp14:editId="41A8E162">
          <wp:simplePos x="0" y="0"/>
          <wp:positionH relativeFrom="column">
            <wp:posOffset>5414645</wp:posOffset>
          </wp:positionH>
          <wp:positionV relativeFrom="page">
            <wp:posOffset>9553575</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132251" w:rsidRPr="00BF542E">
      <w:rPr>
        <w:b/>
        <w:bCs/>
        <w:i w:val="0"/>
        <w:iCs w:val="0"/>
        <w:szCs w:val="16"/>
      </w:rPr>
      <w:t xml:space="preserve">The Superintendent of Real Estate issued this Policy Statement pursuant to the </w:t>
    </w:r>
    <w:r w:rsidR="00132251" w:rsidRPr="0002417A">
      <w:rPr>
        <w:b/>
        <w:bCs/>
        <w:i w:val="0"/>
        <w:iCs w:val="0"/>
        <w:szCs w:val="16"/>
      </w:rPr>
      <w:t>Real Estate Development Marketing Act</w:t>
    </w:r>
    <w:r w:rsidR="00132251" w:rsidRPr="00BF542E">
      <w:rPr>
        <w:b/>
        <w:bCs/>
        <w:i w:val="0"/>
        <w:iCs w:val="0"/>
        <w:szCs w:val="16"/>
      </w:rPr>
      <w:t>. Effective August 1, 2021, the Superintendent of Real Estate operates within the BC Financial Services Authority.</w:t>
    </w:r>
  </w:p>
  <w:p w14:paraId="048973DA" w14:textId="18BB6C9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457B6FFC133146A999870CE1AA4F9EA8"/>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282E1FD4" w14:textId="2AC6E40A" w:rsidR="00AC28C1" w:rsidRPr="00AC28C1" w:rsidRDefault="005D1EBA" w:rsidP="002212BB">
    <w:pPr>
      <w:pStyle w:val="Footer"/>
    </w:pPr>
    <w:r w:rsidRPr="000A4EEE">
      <w:rPr>
        <w:iCs/>
      </w:rPr>
      <w:t>Real Estate Development Marketing Act</w:t>
    </w:r>
    <w:r w:rsidR="00AC28C1" w:rsidRPr="000A4EEE">
      <w:rPr>
        <w:iCs/>
      </w:rPr>
      <w:t xml:space="preserve"> </w:t>
    </w:r>
    <w:r w:rsidR="00AC28C1">
      <w:t xml:space="preserve">/ </w:t>
    </w:r>
    <w:r w:rsidR="001D4204">
      <w:t xml:space="preserve">Policy Statement </w:t>
    </w:r>
    <w:r w:rsidR="000A4EEE">
      <w:t>3</w:t>
    </w:r>
    <w:r w:rsidR="00AC28C1">
      <w:t xml:space="preserve"> / </w:t>
    </w:r>
    <w:r w:rsidR="001D4204">
      <w:t>10</w:t>
    </w:r>
    <w:r w:rsidR="009335BA">
      <w:t>-</w:t>
    </w:r>
    <w:r w:rsidR="001D4204">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59A09" w14:textId="77777777" w:rsidR="00ED1B4B" w:rsidRPr="00E5193A" w:rsidRDefault="00ED1B4B" w:rsidP="00E5193A">
      <w:pPr>
        <w:pStyle w:val="Footer"/>
      </w:pPr>
    </w:p>
  </w:footnote>
  <w:footnote w:type="continuationSeparator" w:id="0">
    <w:p w14:paraId="737A8EC3" w14:textId="77777777" w:rsidR="00ED1B4B" w:rsidRPr="00E5193A" w:rsidRDefault="00ED1B4B" w:rsidP="00E5193A">
      <w:pPr>
        <w:pStyle w:val="Footer"/>
      </w:pPr>
    </w:p>
  </w:footnote>
  <w:footnote w:type="continuationNotice" w:id="1">
    <w:p w14:paraId="55918EAD" w14:textId="77777777" w:rsidR="00ED1B4B" w:rsidRDefault="00ED1B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A012" w14:textId="77777777" w:rsidR="0011231F" w:rsidRDefault="0011231F">
    <w:pPr>
      <w:pStyle w:val="Header"/>
    </w:pPr>
    <w:r>
      <w:rPr>
        <w:noProof/>
      </w:rPr>
      <w:drawing>
        <wp:inline distT="0" distB="0" distL="0" distR="0" wp14:anchorId="4805E825" wp14:editId="25A7A557">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85DC" w14:textId="77777777" w:rsidR="00137129" w:rsidRDefault="0011231F">
    <w:pPr>
      <w:pStyle w:val="Header"/>
    </w:pPr>
    <w:r>
      <w:rPr>
        <w:noProof/>
      </w:rPr>
      <w:drawing>
        <wp:inline distT="0" distB="0" distL="0" distR="0" wp14:anchorId="6692A883" wp14:editId="2357915E">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784733160">
    <w:abstractNumId w:val="17"/>
  </w:num>
  <w:num w:numId="2" w16cid:durableId="1358392301">
    <w:abstractNumId w:val="4"/>
  </w:num>
  <w:num w:numId="3" w16cid:durableId="866796084">
    <w:abstractNumId w:val="7"/>
  </w:num>
  <w:num w:numId="4" w16cid:durableId="579221877">
    <w:abstractNumId w:val="23"/>
  </w:num>
  <w:num w:numId="5" w16cid:durableId="868224286">
    <w:abstractNumId w:val="16"/>
  </w:num>
  <w:num w:numId="6" w16cid:durableId="1708018680">
    <w:abstractNumId w:val="21"/>
  </w:num>
  <w:num w:numId="7" w16cid:durableId="1637639892">
    <w:abstractNumId w:val="3"/>
  </w:num>
  <w:num w:numId="8" w16cid:durableId="11419273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3714663">
    <w:abstractNumId w:val="22"/>
  </w:num>
  <w:num w:numId="10" w16cid:durableId="1275987888">
    <w:abstractNumId w:val="8"/>
  </w:num>
  <w:num w:numId="11" w16cid:durableId="2039381212">
    <w:abstractNumId w:val="19"/>
  </w:num>
  <w:num w:numId="12" w16cid:durableId="1897813744">
    <w:abstractNumId w:val="6"/>
  </w:num>
  <w:num w:numId="13" w16cid:durableId="8897308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122608">
    <w:abstractNumId w:val="9"/>
  </w:num>
  <w:num w:numId="15" w16cid:durableId="945312890">
    <w:abstractNumId w:val="18"/>
  </w:num>
  <w:num w:numId="16" w16cid:durableId="5449500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43924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9864674">
    <w:abstractNumId w:val="1"/>
  </w:num>
  <w:num w:numId="19" w16cid:durableId="1124274650">
    <w:abstractNumId w:val="0"/>
  </w:num>
  <w:num w:numId="20" w16cid:durableId="1797528128">
    <w:abstractNumId w:val="12"/>
  </w:num>
  <w:num w:numId="21" w16cid:durableId="1985814233">
    <w:abstractNumId w:val="2"/>
  </w:num>
  <w:num w:numId="22" w16cid:durableId="1190295558">
    <w:abstractNumId w:val="5"/>
  </w:num>
  <w:num w:numId="23" w16cid:durableId="1967467229">
    <w:abstractNumId w:val="13"/>
  </w:num>
  <w:num w:numId="24" w16cid:durableId="1430008356">
    <w:abstractNumId w:val="15"/>
  </w:num>
  <w:num w:numId="25" w16cid:durableId="1824851887">
    <w:abstractNumId w:val="10"/>
  </w:num>
  <w:num w:numId="26" w16cid:durableId="18820871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6798275">
    <w:abstractNumId w:val="11"/>
  </w:num>
  <w:num w:numId="28" w16cid:durableId="1097561675">
    <w:abstractNumId w:val="14"/>
  </w:num>
  <w:num w:numId="29" w16cid:durableId="1046413412">
    <w:abstractNumId w:val="14"/>
  </w:num>
  <w:num w:numId="30" w16cid:durableId="689725955">
    <w:abstractNumId w:val="14"/>
  </w:num>
  <w:num w:numId="31" w16cid:durableId="1712606698">
    <w:abstractNumId w:val="14"/>
  </w:num>
  <w:num w:numId="32" w16cid:durableId="1642154549">
    <w:abstractNumId w:val="14"/>
  </w:num>
  <w:num w:numId="33" w16cid:durableId="1270577934">
    <w:abstractNumId w:val="20"/>
  </w:num>
  <w:num w:numId="34" w16cid:durableId="1198007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DB"/>
    <w:rsid w:val="00000A8D"/>
    <w:rsid w:val="000018C1"/>
    <w:rsid w:val="000035BA"/>
    <w:rsid w:val="00004700"/>
    <w:rsid w:val="0000544A"/>
    <w:rsid w:val="0000682A"/>
    <w:rsid w:val="00011422"/>
    <w:rsid w:val="0001263C"/>
    <w:rsid w:val="0001430D"/>
    <w:rsid w:val="00014FB8"/>
    <w:rsid w:val="0001636E"/>
    <w:rsid w:val="000227A4"/>
    <w:rsid w:val="000237A3"/>
    <w:rsid w:val="0002417A"/>
    <w:rsid w:val="000245F2"/>
    <w:rsid w:val="00025266"/>
    <w:rsid w:val="00025DC4"/>
    <w:rsid w:val="000271DD"/>
    <w:rsid w:val="00030E78"/>
    <w:rsid w:val="000332D5"/>
    <w:rsid w:val="00034471"/>
    <w:rsid w:val="00036995"/>
    <w:rsid w:val="00041612"/>
    <w:rsid w:val="00042E68"/>
    <w:rsid w:val="00043585"/>
    <w:rsid w:val="00044D14"/>
    <w:rsid w:val="00045694"/>
    <w:rsid w:val="000514FA"/>
    <w:rsid w:val="00053C96"/>
    <w:rsid w:val="000541F0"/>
    <w:rsid w:val="00054594"/>
    <w:rsid w:val="00062196"/>
    <w:rsid w:val="00063F17"/>
    <w:rsid w:val="00067966"/>
    <w:rsid w:val="00071B7B"/>
    <w:rsid w:val="000722EC"/>
    <w:rsid w:val="000749D5"/>
    <w:rsid w:val="00076F59"/>
    <w:rsid w:val="000828D5"/>
    <w:rsid w:val="00092CAE"/>
    <w:rsid w:val="000943D8"/>
    <w:rsid w:val="000951E7"/>
    <w:rsid w:val="00095F40"/>
    <w:rsid w:val="00096358"/>
    <w:rsid w:val="000970F8"/>
    <w:rsid w:val="0009729F"/>
    <w:rsid w:val="000A4EEE"/>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1024"/>
    <w:rsid w:val="000E38B4"/>
    <w:rsid w:val="000E3DD8"/>
    <w:rsid w:val="000E6AF7"/>
    <w:rsid w:val="000F4042"/>
    <w:rsid w:val="000F6388"/>
    <w:rsid w:val="00101616"/>
    <w:rsid w:val="001017BC"/>
    <w:rsid w:val="0010378C"/>
    <w:rsid w:val="00103894"/>
    <w:rsid w:val="00104D6A"/>
    <w:rsid w:val="00110277"/>
    <w:rsid w:val="0011231F"/>
    <w:rsid w:val="00112F6D"/>
    <w:rsid w:val="0011308F"/>
    <w:rsid w:val="001235C5"/>
    <w:rsid w:val="00124843"/>
    <w:rsid w:val="00126217"/>
    <w:rsid w:val="00130F03"/>
    <w:rsid w:val="00131B64"/>
    <w:rsid w:val="00132251"/>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15E73"/>
    <w:rsid w:val="002202F4"/>
    <w:rsid w:val="002212BB"/>
    <w:rsid w:val="002233AC"/>
    <w:rsid w:val="002239BB"/>
    <w:rsid w:val="00223EA3"/>
    <w:rsid w:val="00224067"/>
    <w:rsid w:val="00224D4B"/>
    <w:rsid w:val="0022747F"/>
    <w:rsid w:val="002324CB"/>
    <w:rsid w:val="002351EB"/>
    <w:rsid w:val="00236DB6"/>
    <w:rsid w:val="00240945"/>
    <w:rsid w:val="00242B4F"/>
    <w:rsid w:val="00250674"/>
    <w:rsid w:val="002546A9"/>
    <w:rsid w:val="00256F6B"/>
    <w:rsid w:val="00263271"/>
    <w:rsid w:val="00265E73"/>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6B5E"/>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589"/>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17FF"/>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6EFE"/>
    <w:rsid w:val="005A777A"/>
    <w:rsid w:val="005A7F59"/>
    <w:rsid w:val="005C0FDF"/>
    <w:rsid w:val="005C48E5"/>
    <w:rsid w:val="005C48F0"/>
    <w:rsid w:val="005D1EBA"/>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5CAA"/>
    <w:rsid w:val="00617EF6"/>
    <w:rsid w:val="006217EF"/>
    <w:rsid w:val="00621B62"/>
    <w:rsid w:val="006235AB"/>
    <w:rsid w:val="00623B9B"/>
    <w:rsid w:val="006257BF"/>
    <w:rsid w:val="0062771E"/>
    <w:rsid w:val="006303D3"/>
    <w:rsid w:val="00632771"/>
    <w:rsid w:val="00632F7F"/>
    <w:rsid w:val="006338AC"/>
    <w:rsid w:val="00641441"/>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3ACD"/>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2BE4"/>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290"/>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3CE2"/>
    <w:rsid w:val="00824456"/>
    <w:rsid w:val="00824F50"/>
    <w:rsid w:val="00830867"/>
    <w:rsid w:val="00831982"/>
    <w:rsid w:val="00832268"/>
    <w:rsid w:val="00832A5C"/>
    <w:rsid w:val="00833288"/>
    <w:rsid w:val="008334B3"/>
    <w:rsid w:val="00833A5C"/>
    <w:rsid w:val="00833EF0"/>
    <w:rsid w:val="008344C1"/>
    <w:rsid w:val="00835EE8"/>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B75E6"/>
    <w:rsid w:val="008C1B73"/>
    <w:rsid w:val="008C28CA"/>
    <w:rsid w:val="008C462A"/>
    <w:rsid w:val="008C55F6"/>
    <w:rsid w:val="008D085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0B2C"/>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5347"/>
    <w:rsid w:val="009C6993"/>
    <w:rsid w:val="009D33DF"/>
    <w:rsid w:val="009D7687"/>
    <w:rsid w:val="009D76BE"/>
    <w:rsid w:val="009E1790"/>
    <w:rsid w:val="009E55B0"/>
    <w:rsid w:val="009E7290"/>
    <w:rsid w:val="009E77C8"/>
    <w:rsid w:val="009E7AF5"/>
    <w:rsid w:val="009F094E"/>
    <w:rsid w:val="009F572B"/>
    <w:rsid w:val="00A010B5"/>
    <w:rsid w:val="00A014E2"/>
    <w:rsid w:val="00A05C0E"/>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01DB"/>
    <w:rsid w:val="00AB161B"/>
    <w:rsid w:val="00AB2C09"/>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4A5F"/>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757"/>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355"/>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4881"/>
    <w:rsid w:val="00CF5DFD"/>
    <w:rsid w:val="00CF6330"/>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473"/>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2EF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728"/>
    <w:rsid w:val="00E93AB2"/>
    <w:rsid w:val="00E97683"/>
    <w:rsid w:val="00EA444D"/>
    <w:rsid w:val="00EA7766"/>
    <w:rsid w:val="00EB0221"/>
    <w:rsid w:val="00EB0FB1"/>
    <w:rsid w:val="00EB3E52"/>
    <w:rsid w:val="00EB4D68"/>
    <w:rsid w:val="00EB78B0"/>
    <w:rsid w:val="00EC0EF9"/>
    <w:rsid w:val="00EC27F4"/>
    <w:rsid w:val="00EC54F5"/>
    <w:rsid w:val="00EC74FC"/>
    <w:rsid w:val="00ED1A08"/>
    <w:rsid w:val="00ED1B4B"/>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2E9C"/>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3B3A"/>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4425E"/>
  <w15:chartTrackingRefBased/>
  <w15:docId w15:val="{55311726-B03F-4BA1-B191-59CB1735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40945"/>
  </w:style>
  <w:style w:type="paragraph" w:styleId="Heading1">
    <w:name w:val="heading 1"/>
    <w:aliases w:val="BCFSA Subtitle"/>
    <w:basedOn w:val="Normal"/>
    <w:next w:val="BodyText"/>
    <w:link w:val="Heading1Char"/>
    <w:uiPriority w:val="9"/>
    <w:qFormat/>
    <w:rsid w:val="00240945"/>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240945"/>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240945"/>
  </w:style>
  <w:style w:type="character" w:styleId="Emphasis">
    <w:name w:val="Emphasis"/>
    <w:basedOn w:val="DefaultParagraphFont"/>
    <w:uiPriority w:val="20"/>
    <w:semiHidden/>
    <w:qFormat/>
    <w:rsid w:val="00240945"/>
    <w:rPr>
      <w:i/>
      <w:iCs/>
    </w:rPr>
  </w:style>
  <w:style w:type="paragraph" w:styleId="BodyText">
    <w:name w:val="Body Text"/>
    <w:aliases w:val="BCFSA Body Text"/>
    <w:basedOn w:val="Normal"/>
    <w:link w:val="BodyTextChar"/>
    <w:uiPriority w:val="3"/>
    <w:qFormat/>
    <w:rsid w:val="00240945"/>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240945"/>
  </w:style>
  <w:style w:type="character" w:customStyle="1" w:styleId="Heading1Char">
    <w:name w:val="Heading 1 Char"/>
    <w:aliases w:val="BCFSA Subtitle Char"/>
    <w:basedOn w:val="DefaultParagraphFont"/>
    <w:link w:val="Heading1"/>
    <w:uiPriority w:val="9"/>
    <w:rsid w:val="00240945"/>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240945"/>
    <w:pPr>
      <w:spacing w:before="180" w:after="180" w:line="288" w:lineRule="auto"/>
    </w:pPr>
    <w:rPr>
      <w:b/>
      <w:bCs/>
    </w:rPr>
  </w:style>
  <w:style w:type="character" w:customStyle="1" w:styleId="QuoteChar">
    <w:name w:val="Quote Char"/>
    <w:aliases w:val="BCFSA Quote Char"/>
    <w:basedOn w:val="DefaultParagraphFont"/>
    <w:link w:val="Quote"/>
    <w:uiPriority w:val="29"/>
    <w:rsid w:val="00240945"/>
    <w:rPr>
      <w:b/>
      <w:bCs/>
    </w:rPr>
  </w:style>
  <w:style w:type="paragraph" w:styleId="Title">
    <w:name w:val="Title"/>
    <w:aliases w:val="BCFSA Headline"/>
    <w:basedOn w:val="Normal"/>
    <w:next w:val="Subtitle"/>
    <w:link w:val="TitleChar"/>
    <w:qFormat/>
    <w:rsid w:val="00240945"/>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240945"/>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240945"/>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240945"/>
    <w:rPr>
      <w:rFonts w:asciiTheme="majorHAnsi" w:eastAsiaTheme="minorEastAsia" w:hAnsiTheme="majorHAnsi"/>
      <w:b/>
      <w:bCs/>
      <w:sz w:val="30"/>
      <w:szCs w:val="30"/>
    </w:rPr>
  </w:style>
  <w:style w:type="character" w:styleId="BookTitle">
    <w:name w:val="Book Title"/>
    <w:basedOn w:val="DefaultParagraphFont"/>
    <w:uiPriority w:val="33"/>
    <w:semiHidden/>
    <w:qFormat/>
    <w:rsid w:val="00240945"/>
    <w:rPr>
      <w:b/>
      <w:bCs/>
      <w:i/>
      <w:iCs/>
      <w:spacing w:val="5"/>
    </w:rPr>
  </w:style>
  <w:style w:type="paragraph" w:styleId="Header">
    <w:name w:val="header"/>
    <w:aliases w:val="BCFSA Header"/>
    <w:basedOn w:val="Normal"/>
    <w:link w:val="HeaderChar"/>
    <w:uiPriority w:val="99"/>
    <w:unhideWhenUsed/>
    <w:rsid w:val="00240945"/>
    <w:pPr>
      <w:tabs>
        <w:tab w:val="center" w:pos="4680"/>
        <w:tab w:val="right" w:pos="9360"/>
      </w:tabs>
    </w:pPr>
  </w:style>
  <w:style w:type="character" w:customStyle="1" w:styleId="HeaderChar">
    <w:name w:val="Header Char"/>
    <w:aliases w:val="BCFSA Header Char"/>
    <w:basedOn w:val="DefaultParagraphFont"/>
    <w:link w:val="Header"/>
    <w:uiPriority w:val="99"/>
    <w:rsid w:val="00240945"/>
  </w:style>
  <w:style w:type="paragraph" w:styleId="Footer">
    <w:name w:val="footer"/>
    <w:aliases w:val="BCFSA Footer"/>
    <w:basedOn w:val="Normal"/>
    <w:link w:val="FooterChar"/>
    <w:uiPriority w:val="99"/>
    <w:unhideWhenUsed/>
    <w:rsid w:val="00240945"/>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40945"/>
    <w:rPr>
      <w:sz w:val="14"/>
    </w:rPr>
  </w:style>
  <w:style w:type="paragraph" w:styleId="NoSpacing">
    <w:name w:val="No Spacing"/>
    <w:uiPriority w:val="99"/>
    <w:qFormat/>
    <w:rsid w:val="00240945"/>
  </w:style>
  <w:style w:type="character" w:styleId="Hyperlink">
    <w:name w:val="Hyperlink"/>
    <w:basedOn w:val="DefaultParagraphFont"/>
    <w:uiPriority w:val="99"/>
    <w:rsid w:val="00240945"/>
    <w:rPr>
      <w:color w:val="auto"/>
      <w:u w:val="single"/>
    </w:rPr>
  </w:style>
  <w:style w:type="character" w:styleId="Strong">
    <w:name w:val="Strong"/>
    <w:basedOn w:val="DefaultParagraphFont"/>
    <w:uiPriority w:val="22"/>
    <w:qFormat/>
    <w:rsid w:val="00240945"/>
    <w:rPr>
      <w:b/>
      <w:bCs/>
    </w:rPr>
  </w:style>
  <w:style w:type="character" w:styleId="SubtleEmphasis">
    <w:name w:val="Subtle Emphasis"/>
    <w:basedOn w:val="DefaultParagraphFont"/>
    <w:uiPriority w:val="19"/>
    <w:semiHidden/>
    <w:qFormat/>
    <w:rsid w:val="00240945"/>
    <w:rPr>
      <w:i/>
      <w:iCs/>
      <w:color w:val="404040" w:themeColor="text1" w:themeTint="BF"/>
    </w:rPr>
  </w:style>
  <w:style w:type="character" w:styleId="IntenseEmphasis">
    <w:name w:val="Intense Emphasis"/>
    <w:basedOn w:val="DefaultParagraphFont"/>
    <w:uiPriority w:val="21"/>
    <w:semiHidden/>
    <w:qFormat/>
    <w:rsid w:val="00240945"/>
    <w:rPr>
      <w:i/>
      <w:iCs/>
      <w:color w:val="003A5D" w:themeColor="accent1"/>
    </w:rPr>
  </w:style>
  <w:style w:type="character" w:styleId="SubtleReference">
    <w:name w:val="Subtle Reference"/>
    <w:basedOn w:val="DefaultParagraphFont"/>
    <w:uiPriority w:val="31"/>
    <w:semiHidden/>
    <w:qFormat/>
    <w:rsid w:val="00240945"/>
    <w:rPr>
      <w:smallCaps/>
      <w:color w:val="5A5A5A" w:themeColor="text1" w:themeTint="A5"/>
    </w:rPr>
  </w:style>
  <w:style w:type="character" w:styleId="IntenseReference">
    <w:name w:val="Intense Reference"/>
    <w:basedOn w:val="DefaultParagraphFont"/>
    <w:uiPriority w:val="32"/>
    <w:semiHidden/>
    <w:qFormat/>
    <w:rsid w:val="00240945"/>
    <w:rPr>
      <w:b/>
      <w:bCs/>
      <w:smallCaps/>
      <w:color w:val="003A5D" w:themeColor="accent1"/>
      <w:spacing w:val="5"/>
    </w:rPr>
  </w:style>
  <w:style w:type="paragraph" w:styleId="IntenseQuote">
    <w:name w:val="Intense Quote"/>
    <w:basedOn w:val="Normal"/>
    <w:next w:val="Normal"/>
    <w:link w:val="IntenseQuoteChar"/>
    <w:uiPriority w:val="30"/>
    <w:semiHidden/>
    <w:qFormat/>
    <w:rsid w:val="0024094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240945"/>
    <w:rPr>
      <w:i/>
      <w:iCs/>
      <w:color w:val="003A5D" w:themeColor="accent1"/>
    </w:rPr>
  </w:style>
  <w:style w:type="paragraph" w:customStyle="1" w:styleId="BCFSAStandfirst">
    <w:name w:val="BCFSA Standfirst"/>
    <w:basedOn w:val="Normal"/>
    <w:next w:val="BodyText"/>
    <w:uiPriority w:val="2"/>
    <w:rsid w:val="00240945"/>
    <w:pPr>
      <w:keepNext/>
      <w:spacing w:after="360"/>
    </w:pPr>
    <w:rPr>
      <w:sz w:val="30"/>
      <w:szCs w:val="30"/>
    </w:rPr>
  </w:style>
  <w:style w:type="numbering" w:customStyle="1" w:styleId="BCFSABullets">
    <w:name w:val="BCFSA Bullets"/>
    <w:uiPriority w:val="99"/>
    <w:rsid w:val="00240945"/>
    <w:pPr>
      <w:numPr>
        <w:numId w:val="1"/>
      </w:numPr>
    </w:pPr>
  </w:style>
  <w:style w:type="numbering" w:customStyle="1" w:styleId="BCFSANumbers">
    <w:name w:val="BCFSA Numbers"/>
    <w:uiPriority w:val="99"/>
    <w:rsid w:val="00240945"/>
    <w:pPr>
      <w:numPr>
        <w:numId w:val="6"/>
      </w:numPr>
    </w:pPr>
  </w:style>
  <w:style w:type="paragraph" w:styleId="ListBullet">
    <w:name w:val="List Bullet"/>
    <w:basedOn w:val="Normal"/>
    <w:uiPriority w:val="14"/>
    <w:unhideWhenUsed/>
    <w:rsid w:val="00240945"/>
    <w:pPr>
      <w:numPr>
        <w:numId w:val="26"/>
      </w:numPr>
      <w:spacing w:before="120" w:after="120" w:line="312" w:lineRule="auto"/>
    </w:pPr>
  </w:style>
  <w:style w:type="character" w:styleId="PlaceholderText">
    <w:name w:val="Placeholder Text"/>
    <w:basedOn w:val="DefaultParagraphFont"/>
    <w:uiPriority w:val="99"/>
    <w:rsid w:val="00240945"/>
    <w:rPr>
      <w:color w:val="808080"/>
    </w:rPr>
  </w:style>
  <w:style w:type="paragraph" w:styleId="ListNumber">
    <w:name w:val="List Number"/>
    <w:basedOn w:val="Normal"/>
    <w:uiPriority w:val="11"/>
    <w:unhideWhenUsed/>
    <w:rsid w:val="00240945"/>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240945"/>
    <w:rPr>
      <w:color w:val="auto"/>
      <w:vertAlign w:val="superscript"/>
    </w:rPr>
  </w:style>
  <w:style w:type="paragraph" w:styleId="FootnoteText">
    <w:name w:val="footnote text"/>
    <w:aliases w:val="BCFSA Footnote"/>
    <w:basedOn w:val="Normal"/>
    <w:link w:val="FootnoteTextChar"/>
    <w:uiPriority w:val="99"/>
    <w:rsid w:val="00240945"/>
    <w:rPr>
      <w:sz w:val="14"/>
      <w:szCs w:val="20"/>
    </w:rPr>
  </w:style>
  <w:style w:type="character" w:customStyle="1" w:styleId="FootnoteTextChar">
    <w:name w:val="Footnote Text Char"/>
    <w:aliases w:val="BCFSA Footnote Char"/>
    <w:basedOn w:val="DefaultParagraphFont"/>
    <w:link w:val="FootnoteText"/>
    <w:uiPriority w:val="99"/>
    <w:rsid w:val="00240945"/>
    <w:rPr>
      <w:sz w:val="14"/>
      <w:szCs w:val="20"/>
    </w:rPr>
  </w:style>
  <w:style w:type="paragraph" w:customStyle="1" w:styleId="BCFSASubtitlenoline">
    <w:name w:val="BCFSA Subtitle (no line)"/>
    <w:basedOn w:val="Heading1"/>
    <w:next w:val="BodyText"/>
    <w:uiPriority w:val="9"/>
    <w:qFormat/>
    <w:rsid w:val="00240945"/>
    <w:pPr>
      <w:pBdr>
        <w:top w:val="none" w:sz="0" w:space="0" w:color="auto"/>
      </w:pBdr>
      <w:spacing w:before="0"/>
    </w:pPr>
  </w:style>
  <w:style w:type="paragraph" w:customStyle="1" w:styleId="BCFSAStandfirstlineabove">
    <w:name w:val="BCFSA Standfirst (line above)"/>
    <w:basedOn w:val="BCFSAStandfirst"/>
    <w:uiPriority w:val="2"/>
    <w:rsid w:val="00240945"/>
    <w:pPr>
      <w:pBdr>
        <w:top w:val="single" w:sz="6" w:space="18" w:color="auto"/>
      </w:pBdr>
      <w:spacing w:before="360"/>
    </w:pPr>
  </w:style>
  <w:style w:type="numbering" w:customStyle="1" w:styleId="NoteBullet">
    <w:name w:val="Note Bullet"/>
    <w:uiPriority w:val="99"/>
    <w:rsid w:val="00240945"/>
    <w:pPr>
      <w:numPr>
        <w:numId w:val="22"/>
      </w:numPr>
    </w:pPr>
  </w:style>
  <w:style w:type="paragraph" w:styleId="ListNumber2">
    <w:name w:val="List Number 2"/>
    <w:basedOn w:val="Normal"/>
    <w:uiPriority w:val="11"/>
    <w:rsid w:val="00240945"/>
    <w:pPr>
      <w:numPr>
        <w:ilvl w:val="1"/>
        <w:numId w:val="33"/>
      </w:numPr>
      <w:spacing w:line="312" w:lineRule="auto"/>
      <w:contextualSpacing/>
    </w:pPr>
  </w:style>
  <w:style w:type="paragraph" w:styleId="ListContinue2">
    <w:name w:val="List Continue 2"/>
    <w:aliases w:val="BCFSA Note Continue"/>
    <w:basedOn w:val="Normal"/>
    <w:uiPriority w:val="14"/>
    <w:rsid w:val="00240945"/>
    <w:pPr>
      <w:spacing w:before="120" w:after="120" w:line="312" w:lineRule="auto"/>
      <w:ind w:left="720"/>
    </w:pPr>
    <w:rPr>
      <w:i/>
      <w:iCs/>
    </w:rPr>
  </w:style>
  <w:style w:type="paragraph" w:styleId="ListBullet2">
    <w:name w:val="List Bullet 2"/>
    <w:aliases w:val="BCFSA Note"/>
    <w:basedOn w:val="Normal"/>
    <w:uiPriority w:val="14"/>
    <w:rsid w:val="00240945"/>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240945"/>
    <w:pPr>
      <w:spacing w:before="120" w:after="120" w:line="312" w:lineRule="auto"/>
    </w:pPr>
  </w:style>
  <w:style w:type="character" w:customStyle="1" w:styleId="BodyText2Char">
    <w:name w:val="Body Text 2 Char"/>
    <w:aliases w:val="BCFSA Normal Char"/>
    <w:basedOn w:val="DefaultParagraphFont"/>
    <w:link w:val="BodyText2"/>
    <w:uiPriority w:val="99"/>
    <w:rsid w:val="00240945"/>
  </w:style>
  <w:style w:type="paragraph" w:styleId="List">
    <w:name w:val="List"/>
    <w:basedOn w:val="Normal"/>
    <w:uiPriority w:val="12"/>
    <w:rsid w:val="00240945"/>
    <w:pPr>
      <w:keepNext/>
      <w:numPr>
        <w:numId w:val="28"/>
      </w:numPr>
      <w:spacing w:before="120" w:after="120" w:line="312" w:lineRule="auto"/>
    </w:pPr>
    <w:rPr>
      <w:b/>
    </w:rPr>
  </w:style>
  <w:style w:type="paragraph" w:styleId="List2">
    <w:name w:val="List 2"/>
    <w:basedOn w:val="Normal"/>
    <w:uiPriority w:val="12"/>
    <w:rsid w:val="00240945"/>
    <w:pPr>
      <w:keepNext/>
      <w:numPr>
        <w:ilvl w:val="1"/>
        <w:numId w:val="28"/>
      </w:numPr>
      <w:spacing w:before="120" w:after="120" w:line="312" w:lineRule="auto"/>
    </w:pPr>
  </w:style>
  <w:style w:type="paragraph" w:styleId="List3">
    <w:name w:val="List 3"/>
    <w:basedOn w:val="Normal"/>
    <w:uiPriority w:val="12"/>
    <w:rsid w:val="00240945"/>
    <w:pPr>
      <w:numPr>
        <w:ilvl w:val="2"/>
        <w:numId w:val="28"/>
      </w:numPr>
      <w:spacing w:before="120" w:after="120" w:line="312" w:lineRule="auto"/>
    </w:pPr>
  </w:style>
  <w:style w:type="paragraph" w:styleId="List4">
    <w:name w:val="List 4"/>
    <w:basedOn w:val="Normal"/>
    <w:uiPriority w:val="12"/>
    <w:rsid w:val="00240945"/>
    <w:pPr>
      <w:numPr>
        <w:ilvl w:val="3"/>
        <w:numId w:val="28"/>
      </w:numPr>
      <w:spacing w:before="120" w:after="120" w:line="312" w:lineRule="auto"/>
      <w:contextualSpacing/>
    </w:pPr>
  </w:style>
  <w:style w:type="paragraph" w:customStyle="1" w:styleId="FooterNote">
    <w:name w:val="Footer Note"/>
    <w:uiPriority w:val="99"/>
    <w:rsid w:val="00240945"/>
    <w:pPr>
      <w:tabs>
        <w:tab w:val="right" w:pos="8550"/>
      </w:tabs>
      <w:spacing w:before="120" w:after="240"/>
      <w:ind w:left="90" w:right="104"/>
    </w:pPr>
    <w:rPr>
      <w:i/>
      <w:iCs/>
      <w:sz w:val="16"/>
      <w:szCs w:val="22"/>
    </w:rPr>
  </w:style>
  <w:style w:type="paragraph" w:customStyle="1" w:styleId="BodyTextKeepWithNext">
    <w:name w:val="Body Text (Keep With Next)"/>
    <w:basedOn w:val="BodyText"/>
    <w:next w:val="BodyText"/>
    <w:uiPriority w:val="99"/>
    <w:rsid w:val="005D1EBA"/>
    <w:pPr>
      <w:keepNext/>
      <w:keepLines/>
    </w:pPr>
  </w:style>
  <w:style w:type="paragraph" w:styleId="ListNumber3">
    <w:name w:val="List Number 3"/>
    <w:basedOn w:val="Normal"/>
    <w:uiPriority w:val="11"/>
    <w:rsid w:val="00240945"/>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7B6FFC133146A999870CE1AA4F9EA8"/>
        <w:category>
          <w:name w:val="General"/>
          <w:gallery w:val="placeholder"/>
        </w:category>
        <w:types>
          <w:type w:val="bbPlcHdr"/>
        </w:types>
        <w:behaviors>
          <w:behavior w:val="content"/>
        </w:behaviors>
        <w:guid w:val="{30178200-1D55-46C5-90E0-E883BC9A9F93}"/>
      </w:docPartPr>
      <w:docPartBody>
        <w:p w:rsidR="00440E5C" w:rsidRDefault="00901264" w:rsidP="00901264">
          <w:pPr>
            <w:pStyle w:val="457B6FFC133146A999870CE1AA4F9EA81"/>
          </w:pPr>
          <w:r w:rsidRPr="00EB4D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64"/>
    <w:rsid w:val="00030DAB"/>
    <w:rsid w:val="00035A5E"/>
    <w:rsid w:val="000E3802"/>
    <w:rsid w:val="001217A9"/>
    <w:rsid w:val="001C6C59"/>
    <w:rsid w:val="00440E5C"/>
    <w:rsid w:val="00607BB2"/>
    <w:rsid w:val="00823CE2"/>
    <w:rsid w:val="00830429"/>
    <w:rsid w:val="00866FFA"/>
    <w:rsid w:val="008B24B7"/>
    <w:rsid w:val="008D0856"/>
    <w:rsid w:val="008D7DC4"/>
    <w:rsid w:val="008F72C6"/>
    <w:rsid w:val="00901264"/>
    <w:rsid w:val="00CF5372"/>
    <w:rsid w:val="00D63D70"/>
    <w:rsid w:val="00F42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01264"/>
    <w:rPr>
      <w:color w:val="808080"/>
    </w:rPr>
  </w:style>
  <w:style w:type="paragraph" w:customStyle="1" w:styleId="457B6FFC133146A999870CE1AA4F9EA81">
    <w:name w:val="457B6FFC133146A999870CE1AA4F9EA81"/>
    <w:rsid w:val="00901264"/>
    <w:pPr>
      <w:spacing w:before="120" w:after="120" w:line="312" w:lineRule="auto"/>
      <w:ind w:left="720"/>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P5CCKATKWJYD-2102372210-1006</_dlc_DocId>
    <_dlc_DocIdUrl xmlns="c2ec9dbe-34d8-4e41-a798-e5e6dd662a09">
      <Url>https://bcfsa.sharepoint.com/sites/SHR-RealEstateDevelopmentFilings/_layouts/15/DocIdRedir.aspx?ID=P5CCKATKWJYD-2102372210-1006</Url>
      <Description>P5CCKATKWJYD-2102372210-1006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963F2-F319-419A-8FDB-52949045E70C}">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9FF0C820-BC02-494C-A4C9-99C4AB7F6CF2}">
  <ds:schemaRefs>
    <ds:schemaRef ds:uri="http://schemas.microsoft.com/sharepoint/v3/contenttype/forms"/>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BEC3DFC8-6186-42F7-AEC5-D12F2374A054}">
  <ds:schemaRefs>
    <ds:schemaRef ds:uri="http://schemas.microsoft.com/sharepoint/events"/>
  </ds:schemaRefs>
</ds:datastoreItem>
</file>

<file path=customXml/itemProps5.xml><?xml version="1.0" encoding="utf-8"?>
<ds:datastoreItem xmlns:ds="http://schemas.openxmlformats.org/officeDocument/2006/customXml" ds:itemID="{A459C739-E5E6-4900-9E98-DFDFBC480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114</TotalTime>
  <Pages>11</Pages>
  <Words>3850</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Policy Statement #3 - Disclosure Statement Requirements For Development Property</vt:lpstr>
    </vt:vector>
  </TitlesOfParts>
  <Manager/>
  <Company>BC Financial Services Authority</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#3 - Disclosure Statement Requirements For Development Property</dc:title>
  <dc:subject/>
  <dc:creator>Marcus A.T. Gill</dc:creator>
  <cp:keywords/>
  <dc:description>Policy Statement #3 - Disclosure Statement Requirements For Development Property_x000d_
Consisting Of Five Or More Subdivision Lots</dc:description>
  <cp:lastModifiedBy>Natalie Pang</cp:lastModifiedBy>
  <cp:revision>20</cp:revision>
  <dcterms:created xsi:type="dcterms:W3CDTF">2021-05-21T17:24:00Z</dcterms:created>
  <dcterms:modified xsi:type="dcterms:W3CDTF">2026-08-18T22:20:00Z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41300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Approval Level">
    <vt:lpwstr>Ready</vt:lpwstr>
  </property>
  <property fmtid="{D5CDD505-2E9C-101B-9397-08002B2CF9AE}" pid="10" name="_dlc_DocIdItemGuid">
    <vt:lpwstr>34210f02-c476-47c0-bd9b-7cb41f5edf0e</vt:lpwstr>
  </property>
</Properties>
</file>